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0CB" w:rsidRPr="003B16F1" w:rsidRDefault="00DE40CB" w:rsidP="003B16F1">
      <w:pPr>
        <w:spacing w:after="0"/>
        <w:jc w:val="center"/>
        <w:rPr>
          <w:rFonts w:ascii="Arial" w:eastAsia="Times New Roman" w:hAnsi="Arial" w:cs="Arial"/>
          <w:b/>
          <w:bCs/>
          <w:sz w:val="24"/>
          <w:szCs w:val="24"/>
          <w:u w:val="single"/>
          <w:lang w:eastAsia="pt-BR"/>
          <w14:shadow w14:blurRad="50800" w14:dist="38100" w14:dir="2700000" w14:sx="100000" w14:sy="100000" w14:kx="0" w14:ky="0" w14:algn="tl">
            <w14:srgbClr w14:val="000000">
              <w14:alpha w14:val="60000"/>
            </w14:srgbClr>
          </w14:shadow>
        </w:rPr>
      </w:pPr>
      <w:bookmarkStart w:id="0" w:name="_GoBack"/>
      <w:r w:rsidRPr="003B16F1">
        <w:rPr>
          <w:rFonts w:ascii="Arial" w:eastAsia="Times New Roman" w:hAnsi="Arial" w:cs="Arial"/>
          <w:b/>
          <w:bCs/>
          <w:sz w:val="24"/>
          <w:szCs w:val="24"/>
          <w:u w:val="single"/>
          <w:lang w:eastAsia="pt-BR"/>
          <w14:shadow w14:blurRad="50800" w14:dist="38100" w14:dir="2700000" w14:sx="100000" w14:sy="100000" w14:kx="0" w14:ky="0" w14:algn="tl">
            <w14:srgbClr w14:val="000000">
              <w14:alpha w14:val="60000"/>
            </w14:srgbClr>
          </w14:shadow>
        </w:rPr>
        <w:t xml:space="preserve">TERMO DE REFERÊNCIA </w:t>
      </w:r>
    </w:p>
    <w:p w:rsidR="00DE40CB" w:rsidRPr="003B16F1" w:rsidRDefault="00DE40CB" w:rsidP="003B16F1">
      <w:pPr>
        <w:jc w:val="center"/>
        <w:rPr>
          <w:rFonts w:ascii="Arial" w:eastAsia="Times New Roman" w:hAnsi="Arial" w:cs="Arial"/>
          <w:b/>
          <w:bCs/>
          <w:sz w:val="24"/>
          <w:szCs w:val="24"/>
          <w:lang w:eastAsia="pt-BR"/>
          <w14:shadow w14:blurRad="50800" w14:dist="38100" w14:dir="2700000" w14:sx="100000" w14:sy="100000" w14:kx="0" w14:ky="0" w14:algn="tl">
            <w14:srgbClr w14:val="000000">
              <w14:alpha w14:val="60000"/>
            </w14:srgbClr>
          </w14:shadow>
        </w:rPr>
      </w:pPr>
      <w:r w:rsidRPr="003B16F1">
        <w:rPr>
          <w:rFonts w:ascii="Arial" w:eastAsia="Times New Roman" w:hAnsi="Arial" w:cs="Arial"/>
          <w:b/>
          <w:bCs/>
          <w:sz w:val="24"/>
          <w:szCs w:val="24"/>
          <w:lang w:eastAsia="pt-BR"/>
          <w14:shadow w14:blurRad="50800" w14:dist="38100" w14:dir="2700000" w14:sx="100000" w14:sy="100000" w14:kx="0" w14:ky="0" w14:algn="tl">
            <w14:srgbClr w14:val="000000">
              <w14:alpha w14:val="60000"/>
            </w14:srgbClr>
          </w14:shadow>
        </w:rPr>
        <w:t>Versão 01</w:t>
      </w:r>
    </w:p>
    <w:p w:rsidR="00DE40CB" w:rsidRPr="003B16F1" w:rsidRDefault="00DE40CB" w:rsidP="003B16F1">
      <w:pPr>
        <w:jc w:val="both"/>
        <w:rPr>
          <w:rFonts w:ascii="Arial" w:eastAsia="Times New Roman" w:hAnsi="Arial" w:cs="Arial"/>
          <w:bCs/>
          <w:sz w:val="24"/>
          <w:szCs w:val="24"/>
          <w:lang w:eastAsia="pt-BR"/>
        </w:rPr>
      </w:pPr>
      <w:r w:rsidRPr="003B16F1">
        <w:rPr>
          <w:rFonts w:ascii="Arial" w:eastAsia="Times New Roman" w:hAnsi="Arial" w:cs="Arial"/>
          <w:b/>
          <w:bCs/>
          <w:sz w:val="24"/>
          <w:szCs w:val="24"/>
          <w:lang w:eastAsia="pt-BR"/>
        </w:rPr>
        <w:t xml:space="preserve">UNIDADE ADMINISTRATIVA: </w:t>
      </w:r>
      <w:r w:rsidRPr="003B16F1">
        <w:rPr>
          <w:rFonts w:ascii="Arial" w:eastAsia="Times New Roman" w:hAnsi="Arial" w:cs="Arial"/>
          <w:bCs/>
          <w:sz w:val="24"/>
          <w:szCs w:val="24"/>
          <w:lang w:eastAsia="pt-BR"/>
        </w:rPr>
        <w:t>Diretoria Administrativa;</w:t>
      </w:r>
    </w:p>
    <w:p w:rsidR="00DE40CB" w:rsidRPr="003B16F1" w:rsidRDefault="00DE40CB" w:rsidP="003B16F1">
      <w:pPr>
        <w:shd w:val="clear" w:color="auto" w:fill="8EAADB"/>
        <w:spacing w:before="240"/>
        <w:jc w:val="both"/>
        <w:rPr>
          <w:rFonts w:ascii="Arial" w:eastAsia="Times New Roman" w:hAnsi="Arial" w:cs="Arial"/>
          <w:b/>
          <w:sz w:val="24"/>
          <w:szCs w:val="24"/>
          <w:lang w:val="x-none" w:eastAsia="x-none"/>
        </w:rPr>
      </w:pPr>
      <w:bookmarkStart w:id="1" w:name="_Toc494118408"/>
      <w:bookmarkStart w:id="2" w:name="_Toc494118752"/>
      <w:bookmarkStart w:id="3" w:name="_Toc497379921"/>
      <w:r w:rsidRPr="003B16F1">
        <w:rPr>
          <w:rFonts w:ascii="Arial" w:eastAsia="Times New Roman" w:hAnsi="Arial" w:cs="Arial"/>
          <w:b/>
          <w:sz w:val="24"/>
          <w:szCs w:val="24"/>
          <w:lang w:val="x-none" w:eastAsia="x-none"/>
        </w:rPr>
        <w:t xml:space="preserve">1. </w:t>
      </w:r>
      <w:bookmarkEnd w:id="1"/>
      <w:bookmarkEnd w:id="2"/>
      <w:bookmarkEnd w:id="3"/>
      <w:r w:rsidRPr="003B16F1">
        <w:rPr>
          <w:rFonts w:ascii="Arial" w:eastAsia="Times New Roman" w:hAnsi="Arial" w:cs="Arial"/>
          <w:b/>
          <w:sz w:val="24"/>
          <w:szCs w:val="24"/>
          <w:lang w:val="x-none" w:eastAsia="x-none"/>
        </w:rPr>
        <w:t>DA DESCRIÇÃO DO OBJETO</w:t>
      </w:r>
      <w:r w:rsidRPr="003B16F1">
        <w:rPr>
          <w:rFonts w:ascii="Arial" w:eastAsia="Times New Roman" w:hAnsi="Arial" w:cs="Arial"/>
          <w:b/>
          <w:sz w:val="24"/>
          <w:szCs w:val="24"/>
          <w:lang w:eastAsia="x-none"/>
        </w:rPr>
        <w:t xml:space="preserve"> (Art. 6, Inciso XXIII, alínea ‘a’ da Lei Federal 14.133/2021)</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1.1.</w:t>
      </w:r>
      <w:r w:rsidRPr="003B16F1">
        <w:rPr>
          <w:rFonts w:ascii="Arial" w:hAnsi="Arial" w:cs="Arial"/>
          <w:sz w:val="24"/>
          <w:szCs w:val="24"/>
        </w:rPr>
        <w:t xml:space="preserve"> Constitui o objeto contratação de </w:t>
      </w:r>
      <w:r w:rsidRPr="003B16F1">
        <w:rPr>
          <w:rFonts w:ascii="Arial" w:hAnsi="Arial" w:cs="Arial"/>
          <w:b/>
          <w:bCs/>
          <w:sz w:val="24"/>
          <w:szCs w:val="24"/>
        </w:rPr>
        <w:t>serviço técnico, singular e especializado de assessoria em contabilidade pública</w:t>
      </w:r>
      <w:r w:rsidRPr="003B16F1">
        <w:rPr>
          <w:rFonts w:ascii="Arial" w:hAnsi="Arial" w:cs="Arial"/>
          <w:sz w:val="24"/>
          <w:szCs w:val="24"/>
        </w:rPr>
        <w:t xml:space="preserve">, visando dar segurança no processo de tomada de decisões e na execução de ações para garantir o cumprimento do disposto nas Normas Brasileiras de Contabilidade Aplicadas ao Setor Público (NBCASP), na Lei de Responsabilidade Fiscal (LRF), na Lei Federal nº 4.320/64 e demais normas e regulamentos dos órgãos de controle, através de conexão remota, consultas formuladas por telefone, WhatsApp e/ou e-mail (serviços de apoio online) e visita técnica in </w:t>
      </w:r>
      <w:proofErr w:type="spellStart"/>
      <w:r w:rsidRPr="003B16F1">
        <w:rPr>
          <w:rFonts w:ascii="Arial" w:hAnsi="Arial" w:cs="Arial"/>
          <w:sz w:val="24"/>
          <w:szCs w:val="24"/>
        </w:rPr>
        <w:t>locu</w:t>
      </w:r>
      <w:proofErr w:type="spellEnd"/>
      <w:r w:rsidRPr="003B16F1">
        <w:rPr>
          <w:rFonts w:ascii="Arial" w:hAnsi="Arial" w:cs="Arial"/>
          <w:sz w:val="24"/>
          <w:szCs w:val="24"/>
        </w:rPr>
        <w:t xml:space="preserve"> de profissionais com vasto conhecimento teórico e, principalmente, prático sobre o dia a da Administração Pública</w:t>
      </w:r>
      <w:r w:rsidRPr="003B16F1">
        <w:rPr>
          <w:rFonts w:ascii="Arial" w:eastAsia="Times New Roman" w:hAnsi="Arial" w:cs="Arial"/>
          <w:sz w:val="24"/>
          <w:szCs w:val="24"/>
          <w:lang w:eastAsia="pt-BR"/>
        </w:rPr>
        <w:t>,</w:t>
      </w:r>
      <w:r w:rsidRPr="003B16F1">
        <w:rPr>
          <w:rFonts w:ascii="Arial" w:eastAsia="Times New Roman" w:hAnsi="Arial" w:cs="Arial"/>
          <w:b/>
          <w:i/>
          <w:sz w:val="24"/>
          <w:szCs w:val="24"/>
          <w:lang w:eastAsia="pt-BR"/>
        </w:rPr>
        <w:t xml:space="preserve"> </w:t>
      </w:r>
      <w:r w:rsidRPr="003B16F1">
        <w:rPr>
          <w:rFonts w:ascii="Arial" w:hAnsi="Arial" w:cs="Arial"/>
          <w:sz w:val="24"/>
          <w:szCs w:val="24"/>
        </w:rPr>
        <w:t xml:space="preserve">em atendimento a </w:t>
      </w:r>
      <w:r w:rsidRPr="003B16F1">
        <w:rPr>
          <w:rFonts w:ascii="Arial" w:hAnsi="Arial" w:cs="Arial"/>
          <w:b/>
          <w:sz w:val="24"/>
          <w:szCs w:val="24"/>
        </w:rPr>
        <w:t xml:space="preserve">Diretoria Administrativa </w:t>
      </w:r>
      <w:r w:rsidRPr="003B16F1">
        <w:rPr>
          <w:rFonts w:ascii="Arial" w:hAnsi="Arial" w:cs="Arial"/>
          <w:sz w:val="24"/>
          <w:szCs w:val="24"/>
        </w:rPr>
        <w:t>da Câmara Municipal de Governador Lindenberg/ES,</w:t>
      </w:r>
      <w:r w:rsidRPr="003B16F1">
        <w:rPr>
          <w:rFonts w:ascii="Arial" w:hAnsi="Arial" w:cs="Arial"/>
          <w:b/>
          <w:sz w:val="24"/>
          <w:szCs w:val="24"/>
        </w:rPr>
        <w:t xml:space="preserve"> </w:t>
      </w:r>
      <w:r w:rsidRPr="003B16F1">
        <w:rPr>
          <w:rFonts w:ascii="Arial" w:hAnsi="Arial" w:cs="Arial"/>
          <w:sz w:val="24"/>
          <w:szCs w:val="24"/>
        </w:rPr>
        <w:t>nas quantidades, condições, especificações a seguir estabelecidas neste Temo de Referência.</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1.2.</w:t>
      </w:r>
      <w:r w:rsidRPr="003B16F1">
        <w:rPr>
          <w:rFonts w:ascii="Arial" w:hAnsi="Arial" w:cs="Arial"/>
          <w:sz w:val="24"/>
          <w:szCs w:val="24"/>
        </w:rPr>
        <w:t xml:space="preserve"> No preço deverão estar incluídas todas as despesas diretas e/ou indiretas, referentes à execução do objeto, que serão expressas na proposta comercial, assim como as eventuais despesas com pessoal – remuneração, transporte, hospedagem, alimentação, etc. –, e ainda os custos referentes aos equipamentos, insumos, mão de obra, tributos, encargos sociais, previdenciários, comerciais, lucros, e quaisquer outros encargos que se fizerem necessários, ou vierem a ocorrer em decorrência do cumprimento das obrigações a serem assumidas pela contratada.</w:t>
      </w:r>
    </w:p>
    <w:p w:rsidR="00DE40CB" w:rsidRPr="003B16F1" w:rsidRDefault="00DE40CB" w:rsidP="003B16F1">
      <w:pPr>
        <w:shd w:val="clear" w:color="auto" w:fill="8EAADB"/>
        <w:spacing w:before="240"/>
        <w:jc w:val="both"/>
        <w:rPr>
          <w:rFonts w:ascii="Arial" w:eastAsia="Times New Roman" w:hAnsi="Arial" w:cs="Arial"/>
          <w:b/>
          <w:sz w:val="24"/>
          <w:szCs w:val="24"/>
          <w:lang w:val="x-none" w:eastAsia="x-none"/>
        </w:rPr>
      </w:pPr>
      <w:bookmarkStart w:id="4" w:name="_Toc494118409"/>
      <w:bookmarkStart w:id="5" w:name="_Toc494118753"/>
      <w:bookmarkStart w:id="6" w:name="_Toc497379922"/>
      <w:r w:rsidRPr="003B16F1">
        <w:rPr>
          <w:rFonts w:ascii="Arial" w:eastAsia="Times New Roman" w:hAnsi="Arial" w:cs="Arial"/>
          <w:b/>
          <w:sz w:val="24"/>
          <w:szCs w:val="24"/>
          <w:lang w:val="x-none" w:eastAsia="x-none"/>
        </w:rPr>
        <w:t xml:space="preserve">2. </w:t>
      </w:r>
      <w:bookmarkEnd w:id="4"/>
      <w:bookmarkEnd w:id="5"/>
      <w:bookmarkEnd w:id="6"/>
      <w:r w:rsidRPr="003B16F1">
        <w:rPr>
          <w:rFonts w:ascii="Arial" w:hAnsi="Arial" w:cs="Arial"/>
          <w:b/>
          <w:bCs/>
          <w:sz w:val="24"/>
          <w:szCs w:val="24"/>
        </w:rPr>
        <w:t>FUNDAMENTAÇÃO DA CONTRATAÇÃO</w:t>
      </w:r>
      <w:r w:rsidRPr="003B16F1">
        <w:rPr>
          <w:rFonts w:ascii="Arial" w:eastAsia="Times New Roman" w:hAnsi="Arial" w:cs="Arial"/>
          <w:b/>
          <w:sz w:val="24"/>
          <w:szCs w:val="24"/>
          <w:lang w:eastAsia="x-none"/>
        </w:rPr>
        <w:t xml:space="preserve"> (Art. 6, Inciso XXIII, alínea ‘b’ da Lei Federal 14.133/2021)</w:t>
      </w:r>
    </w:p>
    <w:p w:rsidR="008140BC" w:rsidRPr="003B16F1" w:rsidRDefault="008140BC" w:rsidP="003B16F1">
      <w:pPr>
        <w:spacing w:before="240" w:after="0"/>
        <w:jc w:val="both"/>
        <w:rPr>
          <w:rFonts w:ascii="Arial" w:hAnsi="Arial" w:cs="Arial"/>
          <w:sz w:val="24"/>
          <w:szCs w:val="24"/>
        </w:rPr>
      </w:pPr>
      <w:bookmarkStart w:id="7" w:name="_Toc494118410"/>
      <w:bookmarkStart w:id="8" w:name="_Toc494118754"/>
      <w:bookmarkStart w:id="9" w:name="_Toc497379923"/>
      <w:r w:rsidRPr="003B16F1">
        <w:rPr>
          <w:rFonts w:ascii="Arial" w:hAnsi="Arial" w:cs="Arial"/>
          <w:b/>
          <w:bCs/>
          <w:sz w:val="24"/>
          <w:szCs w:val="24"/>
        </w:rPr>
        <w:t xml:space="preserve">2.1. </w:t>
      </w:r>
      <w:r w:rsidRPr="003B16F1">
        <w:rPr>
          <w:rFonts w:ascii="Arial" w:hAnsi="Arial" w:cs="Arial"/>
          <w:sz w:val="24"/>
          <w:szCs w:val="24"/>
        </w:rPr>
        <w:t xml:space="preserve">A contabilidade pública desempenha um papel fundamental na administração pública, pois possibilita a gestão eficiente dos recursos municipais, assegurando que todas as receitas e despesas sejam devidamente registradas e analisadas em conformidade com as normas legais. </w:t>
      </w:r>
    </w:p>
    <w:p w:rsidR="008140BC" w:rsidRPr="003B16F1" w:rsidRDefault="008140BC" w:rsidP="003B16F1">
      <w:pPr>
        <w:spacing w:before="240" w:after="0"/>
        <w:jc w:val="both"/>
        <w:rPr>
          <w:rFonts w:ascii="Arial" w:hAnsi="Arial" w:cs="Arial"/>
          <w:sz w:val="24"/>
          <w:szCs w:val="24"/>
        </w:rPr>
      </w:pPr>
      <w:r w:rsidRPr="003B16F1">
        <w:rPr>
          <w:rFonts w:ascii="Arial" w:hAnsi="Arial" w:cs="Arial"/>
          <w:b/>
          <w:bCs/>
          <w:sz w:val="24"/>
          <w:szCs w:val="24"/>
        </w:rPr>
        <w:t>2.2.</w:t>
      </w:r>
      <w:r w:rsidRPr="003B16F1">
        <w:rPr>
          <w:rFonts w:ascii="Arial" w:hAnsi="Arial" w:cs="Arial"/>
          <w:sz w:val="24"/>
          <w:szCs w:val="24"/>
        </w:rPr>
        <w:t xml:space="preserve"> A crescente complexidade das regras e regulamentos aplicáveis, especialmente com as constantes atualizações normativas, impõe desafios significativos para os órgãos públicos, incluindo a Câmara Municipal de Governador Lindenberg, que precisa observar padrões técnicos exigidos por diversas normas, como:</w:t>
      </w:r>
    </w:p>
    <w:p w:rsidR="008140BC" w:rsidRPr="003B16F1" w:rsidRDefault="008140BC" w:rsidP="003B16F1">
      <w:pPr>
        <w:spacing w:before="240" w:after="0"/>
        <w:jc w:val="both"/>
        <w:rPr>
          <w:rFonts w:ascii="Arial" w:hAnsi="Arial" w:cs="Arial"/>
          <w:sz w:val="24"/>
          <w:szCs w:val="24"/>
        </w:rPr>
      </w:pPr>
      <w:r w:rsidRPr="003B16F1">
        <w:rPr>
          <w:rFonts w:ascii="Arial" w:hAnsi="Arial" w:cs="Arial"/>
          <w:b/>
          <w:bCs/>
          <w:sz w:val="24"/>
          <w:szCs w:val="24"/>
        </w:rPr>
        <w:lastRenderedPageBreak/>
        <w:t>a)</w:t>
      </w:r>
      <w:r w:rsidRPr="003B16F1">
        <w:rPr>
          <w:rFonts w:ascii="Arial" w:hAnsi="Arial" w:cs="Arial"/>
          <w:sz w:val="24"/>
          <w:szCs w:val="24"/>
        </w:rPr>
        <w:t xml:space="preserve"> </w:t>
      </w:r>
      <w:r w:rsidRPr="003B16F1">
        <w:rPr>
          <w:rFonts w:ascii="Arial" w:hAnsi="Arial" w:cs="Arial"/>
          <w:b/>
          <w:bCs/>
          <w:sz w:val="24"/>
          <w:szCs w:val="24"/>
        </w:rPr>
        <w:t>Normas Brasileiras de Contabilidade Aplicadas ao Setor Público (NBCASP):</w:t>
      </w:r>
      <w:r w:rsidRPr="003B16F1">
        <w:rPr>
          <w:rFonts w:ascii="Arial" w:hAnsi="Arial" w:cs="Arial"/>
          <w:sz w:val="24"/>
          <w:szCs w:val="24"/>
        </w:rPr>
        <w:t xml:space="preserve"> Estas normas estabelecem diretrizes detalhadas para a escrituração e apresentação dos demonstrativos contábeis.</w:t>
      </w:r>
    </w:p>
    <w:p w:rsidR="008140BC" w:rsidRPr="003B16F1" w:rsidRDefault="008140BC" w:rsidP="003B16F1">
      <w:pPr>
        <w:spacing w:before="240" w:after="0"/>
        <w:jc w:val="both"/>
        <w:rPr>
          <w:rFonts w:ascii="Arial" w:hAnsi="Arial" w:cs="Arial"/>
          <w:sz w:val="24"/>
          <w:szCs w:val="24"/>
        </w:rPr>
      </w:pPr>
      <w:r w:rsidRPr="003B16F1">
        <w:rPr>
          <w:rFonts w:ascii="Arial" w:hAnsi="Arial" w:cs="Arial"/>
          <w:b/>
          <w:bCs/>
          <w:sz w:val="24"/>
          <w:szCs w:val="24"/>
        </w:rPr>
        <w:t>b)</w:t>
      </w:r>
      <w:r w:rsidRPr="003B16F1">
        <w:rPr>
          <w:rFonts w:ascii="Arial" w:hAnsi="Arial" w:cs="Arial"/>
          <w:sz w:val="24"/>
          <w:szCs w:val="24"/>
        </w:rPr>
        <w:t xml:space="preserve"> </w:t>
      </w:r>
      <w:r w:rsidRPr="003B16F1">
        <w:rPr>
          <w:rFonts w:ascii="Arial" w:hAnsi="Arial" w:cs="Arial"/>
          <w:b/>
          <w:bCs/>
          <w:sz w:val="24"/>
          <w:szCs w:val="24"/>
        </w:rPr>
        <w:t>Lei de Responsabilidade Fiscal (LRF):</w:t>
      </w:r>
      <w:r w:rsidRPr="003B16F1">
        <w:rPr>
          <w:rFonts w:ascii="Arial" w:hAnsi="Arial" w:cs="Arial"/>
          <w:sz w:val="24"/>
          <w:szCs w:val="24"/>
        </w:rPr>
        <w:t xml:space="preserve"> Impõe limites e regras rigorosas para a gestão fiscal, incluindo prazos para publicação de relatórios e a necessidade de adoção de mecanismos de controle interno e externo.</w:t>
      </w:r>
    </w:p>
    <w:p w:rsidR="008140BC" w:rsidRPr="003B16F1" w:rsidRDefault="008140BC" w:rsidP="003B16F1">
      <w:pPr>
        <w:spacing w:before="240" w:after="0"/>
        <w:jc w:val="both"/>
        <w:rPr>
          <w:rFonts w:ascii="Arial" w:hAnsi="Arial" w:cs="Arial"/>
          <w:sz w:val="24"/>
          <w:szCs w:val="24"/>
        </w:rPr>
      </w:pPr>
      <w:r w:rsidRPr="003B16F1">
        <w:rPr>
          <w:rFonts w:ascii="Arial" w:hAnsi="Arial" w:cs="Arial"/>
          <w:b/>
          <w:bCs/>
          <w:sz w:val="24"/>
          <w:szCs w:val="24"/>
        </w:rPr>
        <w:t>c)</w:t>
      </w:r>
      <w:r w:rsidRPr="003B16F1">
        <w:rPr>
          <w:rFonts w:ascii="Arial" w:hAnsi="Arial" w:cs="Arial"/>
          <w:sz w:val="24"/>
          <w:szCs w:val="24"/>
        </w:rPr>
        <w:t xml:space="preserve"> </w:t>
      </w:r>
      <w:r w:rsidRPr="003B16F1">
        <w:rPr>
          <w:rFonts w:ascii="Arial" w:hAnsi="Arial" w:cs="Arial"/>
          <w:b/>
          <w:bCs/>
          <w:sz w:val="24"/>
          <w:szCs w:val="24"/>
        </w:rPr>
        <w:t>Demais normativas do Tesouro Nacional, Tribunais de Contas e outros órgãos reguladores:</w:t>
      </w:r>
      <w:r w:rsidRPr="003B16F1">
        <w:rPr>
          <w:rFonts w:ascii="Arial" w:hAnsi="Arial" w:cs="Arial"/>
          <w:sz w:val="24"/>
          <w:szCs w:val="24"/>
        </w:rPr>
        <w:t xml:space="preserve"> Determinam procedimentos específicos de transparência e prestação de contas.</w:t>
      </w:r>
    </w:p>
    <w:p w:rsidR="008140BC" w:rsidRPr="003B16F1" w:rsidRDefault="008140BC" w:rsidP="003B16F1">
      <w:pPr>
        <w:spacing w:before="240" w:after="0"/>
        <w:jc w:val="both"/>
        <w:rPr>
          <w:rFonts w:ascii="Arial" w:hAnsi="Arial" w:cs="Arial"/>
          <w:sz w:val="24"/>
          <w:szCs w:val="24"/>
        </w:rPr>
      </w:pPr>
      <w:r w:rsidRPr="003B16F1">
        <w:rPr>
          <w:rFonts w:ascii="Arial" w:hAnsi="Arial" w:cs="Arial"/>
          <w:b/>
          <w:bCs/>
          <w:sz w:val="24"/>
          <w:szCs w:val="24"/>
        </w:rPr>
        <w:t>2.3.</w:t>
      </w:r>
      <w:r w:rsidRPr="003B16F1">
        <w:rPr>
          <w:rFonts w:ascii="Arial" w:hAnsi="Arial" w:cs="Arial"/>
          <w:sz w:val="24"/>
          <w:szCs w:val="24"/>
        </w:rPr>
        <w:t xml:space="preserve"> Os servidores da Câmara Municipal de Governador Lindenberg estão diante de um ambiente caracterizado por inovações constantes nas normativas e regulamentações que regem a contabilidade pública. A necessidade de adaptação às novas exigências e a integração de novas tecnologias, além da constante atualização dos processos, impõe desafios técnicos que podem impactar a correta elaboração e o cumprimento dos prazos dos relatórios obrigatórios, como: Balanço Geral, Demonstrativos de Execução Orçamentária e Financeira, Relatórios de Gestão Fiscal (RGF), Prestação de Contas Anual, entre outros exigidos pelos órgãos de controle.</w:t>
      </w:r>
    </w:p>
    <w:p w:rsidR="008140BC" w:rsidRPr="003B16F1" w:rsidRDefault="008140BC" w:rsidP="003B16F1">
      <w:pPr>
        <w:spacing w:before="240" w:after="0"/>
        <w:jc w:val="both"/>
        <w:rPr>
          <w:rFonts w:ascii="Arial" w:hAnsi="Arial" w:cs="Arial"/>
          <w:sz w:val="24"/>
          <w:szCs w:val="24"/>
        </w:rPr>
      </w:pPr>
      <w:r w:rsidRPr="003B16F1">
        <w:rPr>
          <w:rFonts w:ascii="Arial" w:hAnsi="Arial" w:cs="Arial"/>
          <w:b/>
          <w:bCs/>
          <w:sz w:val="24"/>
          <w:szCs w:val="24"/>
        </w:rPr>
        <w:t>2.4.</w:t>
      </w:r>
      <w:r w:rsidRPr="003B16F1">
        <w:rPr>
          <w:rFonts w:ascii="Arial" w:hAnsi="Arial" w:cs="Arial"/>
          <w:sz w:val="24"/>
          <w:szCs w:val="24"/>
        </w:rPr>
        <w:t xml:space="preserve"> Diante dessa dinâmica de inovação contínua e da necessidade de garantir o cumprimento das normas e prazos, a contratação de consultoria especializada se torna fundamental para assegurar a execução adequada das atividades contábeis, prevenindo inconsistências nos registros e evitando sanções decorrentes do descumprimento legal.</w:t>
      </w:r>
    </w:p>
    <w:p w:rsidR="008140BC" w:rsidRPr="003B16F1" w:rsidRDefault="008140BC" w:rsidP="003B16F1">
      <w:pPr>
        <w:spacing w:before="240" w:after="0"/>
        <w:jc w:val="both"/>
        <w:rPr>
          <w:rFonts w:ascii="Arial" w:hAnsi="Arial" w:cs="Arial"/>
          <w:sz w:val="24"/>
          <w:szCs w:val="24"/>
        </w:rPr>
      </w:pPr>
      <w:r w:rsidRPr="003B16F1">
        <w:rPr>
          <w:rFonts w:ascii="Arial" w:hAnsi="Arial" w:cs="Arial"/>
          <w:b/>
          <w:bCs/>
          <w:sz w:val="24"/>
          <w:szCs w:val="24"/>
        </w:rPr>
        <w:t>2.5.</w:t>
      </w:r>
      <w:r w:rsidRPr="003B16F1">
        <w:rPr>
          <w:rFonts w:ascii="Arial" w:hAnsi="Arial" w:cs="Arial"/>
          <w:sz w:val="24"/>
          <w:szCs w:val="24"/>
        </w:rPr>
        <w:t xml:space="preserve"> Benefícios esperados com a contratação da consultoria em contabilidade pública:</w:t>
      </w:r>
    </w:p>
    <w:p w:rsidR="008140BC" w:rsidRPr="003B16F1" w:rsidRDefault="008140BC" w:rsidP="003B16F1">
      <w:pPr>
        <w:spacing w:before="240" w:after="0"/>
        <w:jc w:val="both"/>
        <w:rPr>
          <w:rFonts w:ascii="Arial" w:hAnsi="Arial" w:cs="Arial"/>
          <w:sz w:val="24"/>
          <w:szCs w:val="24"/>
        </w:rPr>
      </w:pPr>
      <w:r w:rsidRPr="003B16F1">
        <w:rPr>
          <w:rFonts w:ascii="Arial" w:hAnsi="Arial" w:cs="Arial"/>
          <w:b/>
          <w:bCs/>
          <w:sz w:val="24"/>
          <w:szCs w:val="24"/>
        </w:rPr>
        <w:t>a) Maior conformidade com as normas vigentes:</w:t>
      </w:r>
      <w:r w:rsidRPr="003B16F1">
        <w:rPr>
          <w:rFonts w:ascii="Arial" w:hAnsi="Arial" w:cs="Arial"/>
          <w:sz w:val="24"/>
          <w:szCs w:val="24"/>
        </w:rPr>
        <w:t xml:space="preserve"> A consultoria garantirá que todos os demonstrativos e relatórios sejam elaborados em conformidade com as NBCASP, LRF e outras exigências dos órgãos de controle.</w:t>
      </w:r>
    </w:p>
    <w:p w:rsidR="008140BC" w:rsidRPr="003B16F1" w:rsidRDefault="008140BC" w:rsidP="003B16F1">
      <w:pPr>
        <w:spacing w:before="240" w:after="0"/>
        <w:jc w:val="both"/>
        <w:rPr>
          <w:rFonts w:ascii="Arial" w:hAnsi="Arial" w:cs="Arial"/>
          <w:sz w:val="24"/>
          <w:szCs w:val="24"/>
        </w:rPr>
      </w:pPr>
      <w:r w:rsidRPr="003B16F1">
        <w:rPr>
          <w:rFonts w:ascii="Arial" w:hAnsi="Arial" w:cs="Arial"/>
          <w:b/>
          <w:bCs/>
          <w:sz w:val="24"/>
          <w:szCs w:val="24"/>
        </w:rPr>
        <w:t>b) Redução de riscos e sanções:</w:t>
      </w:r>
      <w:r w:rsidRPr="003B16F1">
        <w:rPr>
          <w:rFonts w:ascii="Arial" w:hAnsi="Arial" w:cs="Arial"/>
          <w:sz w:val="24"/>
          <w:szCs w:val="24"/>
        </w:rPr>
        <w:t xml:space="preserve"> A consultoria contribuirá para evitar falhas na prestação de contas, minimizando riscos de apontamentos, multas e outras penalidades impostas pelos Tribunais de Contas.</w:t>
      </w:r>
    </w:p>
    <w:p w:rsidR="008140BC" w:rsidRPr="003B16F1" w:rsidRDefault="008140BC" w:rsidP="003B16F1">
      <w:pPr>
        <w:spacing w:before="240" w:after="0"/>
        <w:jc w:val="both"/>
        <w:rPr>
          <w:rFonts w:ascii="Arial" w:hAnsi="Arial" w:cs="Arial"/>
          <w:sz w:val="24"/>
          <w:szCs w:val="24"/>
        </w:rPr>
      </w:pPr>
      <w:r w:rsidRPr="003B16F1">
        <w:rPr>
          <w:rFonts w:ascii="Arial" w:hAnsi="Arial" w:cs="Arial"/>
          <w:b/>
          <w:bCs/>
          <w:sz w:val="24"/>
          <w:szCs w:val="24"/>
        </w:rPr>
        <w:t>c) Otimização dos processos contábeis:</w:t>
      </w:r>
      <w:r w:rsidRPr="003B16F1">
        <w:rPr>
          <w:rFonts w:ascii="Arial" w:hAnsi="Arial" w:cs="Arial"/>
          <w:sz w:val="24"/>
          <w:szCs w:val="24"/>
        </w:rPr>
        <w:t xml:space="preserve"> A consultoria ajudará a modernizar e padronizar os procedimentos internos, garantindo maior agilidade na elaboração dos demonstrativos financeiros.</w:t>
      </w:r>
    </w:p>
    <w:p w:rsidR="008140BC" w:rsidRPr="003B16F1" w:rsidRDefault="00AF4DF4" w:rsidP="003B16F1">
      <w:pPr>
        <w:spacing w:before="240" w:after="0"/>
        <w:jc w:val="both"/>
        <w:rPr>
          <w:rFonts w:ascii="Arial" w:hAnsi="Arial" w:cs="Arial"/>
          <w:sz w:val="24"/>
          <w:szCs w:val="24"/>
        </w:rPr>
      </w:pPr>
      <w:r w:rsidRPr="003B16F1">
        <w:rPr>
          <w:rFonts w:ascii="Arial" w:hAnsi="Arial" w:cs="Arial"/>
          <w:b/>
          <w:bCs/>
          <w:sz w:val="24"/>
          <w:szCs w:val="24"/>
        </w:rPr>
        <w:lastRenderedPageBreak/>
        <w:t xml:space="preserve">d) </w:t>
      </w:r>
      <w:r w:rsidR="008140BC" w:rsidRPr="003B16F1">
        <w:rPr>
          <w:rFonts w:ascii="Arial" w:hAnsi="Arial" w:cs="Arial"/>
          <w:b/>
          <w:bCs/>
          <w:sz w:val="24"/>
          <w:szCs w:val="24"/>
        </w:rPr>
        <w:t>Capacitação dos servidores municipais:</w:t>
      </w:r>
      <w:r w:rsidR="008140BC" w:rsidRPr="003B16F1">
        <w:rPr>
          <w:rFonts w:ascii="Arial" w:hAnsi="Arial" w:cs="Arial"/>
          <w:sz w:val="24"/>
          <w:szCs w:val="24"/>
        </w:rPr>
        <w:t xml:space="preserve"> A consultoria pode fornecer treinamento contínuo à equipe, promovendo atualização sobre novas normativas e boas práticas contábeis.</w:t>
      </w:r>
    </w:p>
    <w:p w:rsidR="008140BC" w:rsidRPr="003B16F1" w:rsidRDefault="00AF4DF4" w:rsidP="003B16F1">
      <w:pPr>
        <w:spacing w:before="240" w:after="0"/>
        <w:jc w:val="both"/>
        <w:rPr>
          <w:rFonts w:ascii="Arial" w:hAnsi="Arial" w:cs="Arial"/>
          <w:sz w:val="24"/>
          <w:szCs w:val="24"/>
        </w:rPr>
      </w:pPr>
      <w:r w:rsidRPr="003B16F1">
        <w:rPr>
          <w:rFonts w:ascii="Arial" w:hAnsi="Arial" w:cs="Arial"/>
          <w:b/>
          <w:bCs/>
          <w:sz w:val="24"/>
          <w:szCs w:val="24"/>
        </w:rPr>
        <w:t xml:space="preserve">e) </w:t>
      </w:r>
      <w:r w:rsidR="008140BC" w:rsidRPr="003B16F1">
        <w:rPr>
          <w:rFonts w:ascii="Arial" w:hAnsi="Arial" w:cs="Arial"/>
          <w:b/>
          <w:bCs/>
          <w:sz w:val="24"/>
          <w:szCs w:val="24"/>
        </w:rPr>
        <w:t>Transparência e melhoria na gestão fiscal:</w:t>
      </w:r>
      <w:r w:rsidR="008140BC" w:rsidRPr="003B16F1">
        <w:rPr>
          <w:rFonts w:ascii="Arial" w:hAnsi="Arial" w:cs="Arial"/>
          <w:sz w:val="24"/>
          <w:szCs w:val="24"/>
        </w:rPr>
        <w:t xml:space="preserve"> A atuação da consultoria permitirá uma apresentação mais clara e confiável das informações à sociedade e aos órgãos de controle, garantindo maior transparência na aplicação dos recursos públicos.</w:t>
      </w:r>
    </w:p>
    <w:p w:rsidR="00AF4DF4" w:rsidRPr="003B16F1" w:rsidRDefault="00AF4DF4" w:rsidP="003B16F1">
      <w:pPr>
        <w:spacing w:before="240" w:after="0"/>
        <w:jc w:val="both"/>
        <w:rPr>
          <w:rFonts w:ascii="Arial" w:hAnsi="Arial" w:cs="Arial"/>
          <w:sz w:val="24"/>
          <w:szCs w:val="24"/>
        </w:rPr>
      </w:pPr>
      <w:r w:rsidRPr="003B16F1">
        <w:rPr>
          <w:rFonts w:ascii="Arial" w:hAnsi="Arial" w:cs="Arial"/>
          <w:b/>
          <w:bCs/>
          <w:sz w:val="24"/>
          <w:szCs w:val="24"/>
        </w:rPr>
        <w:t>2.6.</w:t>
      </w:r>
      <w:r w:rsidRPr="003B16F1">
        <w:rPr>
          <w:rFonts w:ascii="Arial" w:hAnsi="Arial" w:cs="Arial"/>
          <w:sz w:val="24"/>
          <w:szCs w:val="24"/>
        </w:rPr>
        <w:t xml:space="preserve"> Portanto, a contratação de serviços especializados de consultoria em contabilidade pública se justifica como uma medida essencial para garantir a eficiência, eficácia e regularidade da gestão fiscal e financeira da Câmara Municipal de Governador Lindenberg. Além de possibilitar a correta aplicação dos recursos públicos, a consultoria contribuirá significativamente para a modernização e aprimoramento dos processos administrativos, permitindo que a administração atue com maior segurança, transparência e responsabilidade.</w:t>
      </w:r>
    </w:p>
    <w:p w:rsidR="00AF4DF4" w:rsidRPr="003B16F1" w:rsidRDefault="00AF4DF4" w:rsidP="003B16F1">
      <w:pPr>
        <w:spacing w:before="240" w:after="0"/>
        <w:jc w:val="both"/>
        <w:rPr>
          <w:rFonts w:ascii="Arial" w:hAnsi="Arial" w:cs="Arial"/>
          <w:sz w:val="24"/>
          <w:szCs w:val="24"/>
        </w:rPr>
      </w:pPr>
      <w:r w:rsidRPr="003B16F1">
        <w:rPr>
          <w:rFonts w:ascii="Arial" w:hAnsi="Arial" w:cs="Arial"/>
          <w:b/>
          <w:bCs/>
          <w:sz w:val="24"/>
          <w:szCs w:val="24"/>
        </w:rPr>
        <w:t>2.7.</w:t>
      </w:r>
      <w:r w:rsidRPr="003B16F1">
        <w:rPr>
          <w:rFonts w:ascii="Arial" w:hAnsi="Arial" w:cs="Arial"/>
          <w:sz w:val="24"/>
          <w:szCs w:val="24"/>
        </w:rPr>
        <w:t xml:space="preserve"> É importante observar que a contratação dos serviços de consultoria especializada está em conformidade com as atribuições legalmente estabelecidas para os servidores municipais, como o Diretor Administrativo, Contador e Tesoureiro. Tais funções são essenciais e de natureza peculiar, voltadas para a orientação, apoio e assessoramento das atividades rotineiras dos servidores. Como os serviços solicitados são de natureza especializada e excepcional, não há sobreposição com as atribuições dos servidores mencionados.</w:t>
      </w:r>
    </w:p>
    <w:p w:rsidR="00E01BC5" w:rsidRPr="003B16F1" w:rsidRDefault="00E01BC5" w:rsidP="003B16F1">
      <w:pPr>
        <w:spacing w:before="240" w:after="0"/>
        <w:jc w:val="both"/>
        <w:rPr>
          <w:rFonts w:ascii="Arial" w:hAnsi="Arial" w:cs="Arial"/>
          <w:sz w:val="24"/>
          <w:szCs w:val="24"/>
        </w:rPr>
      </w:pPr>
      <w:r w:rsidRPr="003B16F1">
        <w:rPr>
          <w:rFonts w:ascii="Arial" w:hAnsi="Arial" w:cs="Arial"/>
          <w:b/>
          <w:bCs/>
          <w:sz w:val="24"/>
          <w:szCs w:val="24"/>
        </w:rPr>
        <w:t>2.8.</w:t>
      </w:r>
      <w:r w:rsidRPr="003B16F1">
        <w:rPr>
          <w:rFonts w:ascii="Arial" w:hAnsi="Arial" w:cs="Arial"/>
          <w:sz w:val="24"/>
          <w:szCs w:val="24"/>
        </w:rPr>
        <w:t xml:space="preserve"> O Tribunal de Contas do Estado do Espírito Santo (TCEES) tem ratificado esta interpretação, como demonstrado nos Acórdãos TC-983/2014 e TC-257/2015, nos quais foram afastadas supostas irregularidades em contratações de serviços semelhantes.</w:t>
      </w:r>
    </w:p>
    <w:p w:rsidR="00E01BC5" w:rsidRPr="003B16F1" w:rsidRDefault="00E01BC5" w:rsidP="003B16F1">
      <w:pPr>
        <w:spacing w:before="240" w:after="0"/>
        <w:jc w:val="both"/>
        <w:rPr>
          <w:rFonts w:ascii="Arial" w:hAnsi="Arial" w:cs="Arial"/>
          <w:sz w:val="24"/>
          <w:szCs w:val="24"/>
        </w:rPr>
      </w:pPr>
      <w:r w:rsidRPr="003B16F1">
        <w:rPr>
          <w:rFonts w:ascii="Arial" w:hAnsi="Arial" w:cs="Arial"/>
          <w:b/>
          <w:bCs/>
          <w:sz w:val="24"/>
          <w:szCs w:val="24"/>
        </w:rPr>
        <w:t>2.9.</w:t>
      </w:r>
      <w:r w:rsidRPr="003B16F1">
        <w:rPr>
          <w:rFonts w:ascii="Arial" w:hAnsi="Arial" w:cs="Arial"/>
          <w:sz w:val="24"/>
          <w:szCs w:val="24"/>
        </w:rPr>
        <w:t xml:space="preserve"> Diante dos argumentos apresentados, a contratação dos serviços especializados de consultoria em contabilidade pública se apresenta como uma medida indispensável para assegurar que a Câmara Municipal de Governador Lindenberg cumpra suas obrigações legais de forma adequada e eficiente, com a devida transparência e responsabilidade fiscal.</w:t>
      </w:r>
    </w:p>
    <w:p w:rsidR="00DE40CB" w:rsidRPr="003B16F1" w:rsidRDefault="00DE40CB" w:rsidP="003B16F1">
      <w:pPr>
        <w:shd w:val="clear" w:color="auto" w:fill="8EAADB"/>
        <w:spacing w:before="240" w:after="0"/>
        <w:jc w:val="both"/>
        <w:rPr>
          <w:rFonts w:ascii="Arial" w:eastAsia="Times New Roman" w:hAnsi="Arial" w:cs="Arial"/>
          <w:b/>
          <w:sz w:val="24"/>
          <w:szCs w:val="24"/>
          <w:lang w:eastAsia="x-none"/>
        </w:rPr>
      </w:pPr>
      <w:r w:rsidRPr="003B16F1">
        <w:rPr>
          <w:rFonts w:ascii="Arial" w:eastAsia="Times New Roman" w:hAnsi="Arial" w:cs="Arial"/>
          <w:b/>
          <w:sz w:val="24"/>
          <w:szCs w:val="24"/>
          <w:lang w:val="x-none" w:eastAsia="x-none"/>
        </w:rPr>
        <w:t xml:space="preserve">3. </w:t>
      </w:r>
      <w:r w:rsidRPr="003B16F1">
        <w:rPr>
          <w:rFonts w:ascii="Arial" w:eastAsia="Times New Roman" w:hAnsi="Arial" w:cs="Arial"/>
          <w:b/>
          <w:sz w:val="24"/>
          <w:szCs w:val="24"/>
          <w:lang w:eastAsia="x-none"/>
        </w:rPr>
        <w:t>DESCRIÇÃO DA SOLUÇÃO COMO UM TODO, CONSIDERADO TODO O CICLO DE VIDA DO OBJETO (Art. 6, Inciso XXIII, alínea ‘c’ da Lei Federal 14.133/2021)</w:t>
      </w:r>
    </w:p>
    <w:p w:rsidR="00DE40CB" w:rsidRPr="003B16F1" w:rsidRDefault="00DE40CB" w:rsidP="003B16F1">
      <w:pPr>
        <w:pStyle w:val="NormalWeb"/>
        <w:shd w:val="clear" w:color="auto" w:fill="FFFFFF"/>
        <w:spacing w:before="240" w:beforeAutospacing="0" w:after="200" w:afterAutospacing="0" w:line="276" w:lineRule="auto"/>
        <w:jc w:val="both"/>
        <w:rPr>
          <w:rFonts w:ascii="Arial" w:hAnsi="Arial" w:cs="Arial"/>
        </w:rPr>
      </w:pPr>
      <w:r w:rsidRPr="003B16F1">
        <w:rPr>
          <w:rFonts w:ascii="Arial" w:hAnsi="Arial" w:cs="Arial"/>
          <w:b/>
        </w:rPr>
        <w:t>3.1.</w:t>
      </w:r>
      <w:r w:rsidRPr="003B16F1">
        <w:rPr>
          <w:rFonts w:ascii="Arial" w:hAnsi="Arial" w:cs="Arial"/>
        </w:rPr>
        <w:t xml:space="preserve"> A solução pode ser descrita como contratação de </w:t>
      </w:r>
      <w:r w:rsidR="00093F52" w:rsidRPr="003B16F1">
        <w:rPr>
          <w:rFonts w:ascii="Arial" w:hAnsi="Arial" w:cs="Arial"/>
          <w:b/>
          <w:bCs/>
        </w:rPr>
        <w:t>serviço técnico, singular e especializado de assessoria em contabilidade pública</w:t>
      </w:r>
      <w:r w:rsidR="00093F52" w:rsidRPr="003B16F1">
        <w:rPr>
          <w:rFonts w:ascii="Arial" w:hAnsi="Arial" w:cs="Arial"/>
        </w:rPr>
        <w:t xml:space="preserve">, visando dar segurança no processo de tomada de decisões e na execução de ações para garantir o cumprimento do disposto nas Normas Brasileiras de Contabilidade Aplicadas ao </w:t>
      </w:r>
      <w:r w:rsidR="00093F52" w:rsidRPr="003B16F1">
        <w:rPr>
          <w:rFonts w:ascii="Arial" w:hAnsi="Arial" w:cs="Arial"/>
        </w:rPr>
        <w:lastRenderedPageBreak/>
        <w:t xml:space="preserve">Setor Público (NBCASP), na Lei de Responsabilidade Fiscal (LRF), na Lei Federal nº 4.320/64 e demais normas e regulamentos dos órgãos de controle, através de conexão remota, consultas formuladas por telefone, WhatsApp e/ou e-mail (serviços de apoio online) e visita técnica in </w:t>
      </w:r>
      <w:proofErr w:type="spellStart"/>
      <w:r w:rsidR="00093F52" w:rsidRPr="003B16F1">
        <w:rPr>
          <w:rFonts w:ascii="Arial" w:hAnsi="Arial" w:cs="Arial"/>
        </w:rPr>
        <w:t>locu</w:t>
      </w:r>
      <w:proofErr w:type="spellEnd"/>
      <w:r w:rsidR="00093F52" w:rsidRPr="003B16F1">
        <w:rPr>
          <w:rFonts w:ascii="Arial" w:hAnsi="Arial" w:cs="Arial"/>
        </w:rPr>
        <w:t xml:space="preserve"> de profissionais com vasto conhecimento teórico e, principalmente, prático sobre o dia a da Administração Pública</w:t>
      </w:r>
      <w:r w:rsidRPr="003B16F1">
        <w:rPr>
          <w:rFonts w:ascii="Arial" w:hAnsi="Arial" w:cs="Arial"/>
          <w:b/>
          <w:bCs/>
        </w:rPr>
        <w:t xml:space="preserve">, </w:t>
      </w:r>
      <w:r w:rsidRPr="003B16F1">
        <w:rPr>
          <w:rFonts w:ascii="Arial" w:hAnsi="Arial" w:cs="Arial"/>
        </w:rPr>
        <w:t>sendo a necessidade justificada pela imposição legal citada nos itens anteriores;</w:t>
      </w:r>
    </w:p>
    <w:p w:rsidR="00DE40CB" w:rsidRPr="003B16F1" w:rsidRDefault="00DE40CB" w:rsidP="003B16F1">
      <w:pPr>
        <w:spacing w:after="120"/>
        <w:jc w:val="both"/>
        <w:rPr>
          <w:rFonts w:ascii="Arial" w:hAnsi="Arial" w:cs="Arial"/>
          <w:sz w:val="24"/>
          <w:szCs w:val="24"/>
        </w:rPr>
      </w:pPr>
      <w:r w:rsidRPr="003B16F1">
        <w:rPr>
          <w:rFonts w:ascii="Arial" w:hAnsi="Arial" w:cs="Arial"/>
          <w:b/>
          <w:bCs/>
          <w:sz w:val="24"/>
          <w:szCs w:val="24"/>
        </w:rPr>
        <w:t>3.</w:t>
      </w:r>
      <w:r w:rsidR="00093F52" w:rsidRPr="003B16F1">
        <w:rPr>
          <w:rFonts w:ascii="Arial" w:hAnsi="Arial" w:cs="Arial"/>
          <w:b/>
          <w:bCs/>
          <w:sz w:val="24"/>
          <w:szCs w:val="24"/>
        </w:rPr>
        <w:t>2</w:t>
      </w:r>
      <w:r w:rsidRPr="003B16F1">
        <w:rPr>
          <w:rFonts w:ascii="Arial" w:hAnsi="Arial" w:cs="Arial"/>
          <w:b/>
          <w:bCs/>
          <w:sz w:val="24"/>
          <w:szCs w:val="24"/>
        </w:rPr>
        <w:t>.</w:t>
      </w:r>
      <w:r w:rsidRPr="003B16F1">
        <w:rPr>
          <w:rFonts w:ascii="Arial" w:hAnsi="Arial" w:cs="Arial"/>
          <w:sz w:val="24"/>
          <w:szCs w:val="24"/>
        </w:rPr>
        <w:t xml:space="preserve"> Informações detalhadas sobre a especificação encontram-se em item próprio deste Termo de Referência.</w:t>
      </w:r>
    </w:p>
    <w:p w:rsidR="00DE40CB" w:rsidRPr="003B16F1" w:rsidRDefault="00DE40CB" w:rsidP="003B16F1">
      <w:pPr>
        <w:shd w:val="clear" w:color="auto" w:fill="8EAADB"/>
        <w:jc w:val="both"/>
        <w:rPr>
          <w:rFonts w:ascii="Arial" w:eastAsia="Times New Roman" w:hAnsi="Arial" w:cs="Arial"/>
          <w:b/>
          <w:sz w:val="24"/>
          <w:szCs w:val="24"/>
          <w:lang w:eastAsia="x-none"/>
        </w:rPr>
      </w:pPr>
      <w:r w:rsidRPr="003B16F1">
        <w:rPr>
          <w:rFonts w:ascii="Arial" w:eastAsia="Times New Roman" w:hAnsi="Arial" w:cs="Arial"/>
          <w:b/>
          <w:sz w:val="24"/>
          <w:szCs w:val="24"/>
          <w:lang w:val="x-none" w:eastAsia="x-none"/>
        </w:rPr>
        <w:t xml:space="preserve">4. </w:t>
      </w:r>
      <w:bookmarkStart w:id="10" w:name="_Toc494118411"/>
      <w:bookmarkStart w:id="11" w:name="_Toc494118755"/>
      <w:bookmarkStart w:id="12" w:name="_Toc497379924"/>
      <w:bookmarkStart w:id="13" w:name="_Hlk503865417"/>
      <w:bookmarkEnd w:id="7"/>
      <w:bookmarkEnd w:id="8"/>
      <w:bookmarkEnd w:id="9"/>
      <w:r w:rsidRPr="003B16F1">
        <w:rPr>
          <w:rFonts w:ascii="Arial" w:eastAsia="Times New Roman" w:hAnsi="Arial" w:cs="Arial"/>
          <w:b/>
          <w:sz w:val="24"/>
          <w:szCs w:val="24"/>
          <w:lang w:eastAsia="x-none"/>
        </w:rPr>
        <w:t>REQUISITOS DA CONTRATAÇÃO (Art. 6, Inciso XXIII, alínea ‘d’ da Lei Federal 14.133/2021)</w:t>
      </w:r>
    </w:p>
    <w:p w:rsidR="00DE40CB" w:rsidRPr="003B16F1" w:rsidRDefault="00DE40CB" w:rsidP="003B16F1">
      <w:pPr>
        <w:shd w:val="clear" w:color="auto" w:fill="B4C6E7"/>
        <w:spacing w:before="240"/>
        <w:jc w:val="both"/>
        <w:rPr>
          <w:rFonts w:ascii="Arial" w:hAnsi="Arial" w:cs="Arial"/>
          <w:b/>
          <w:sz w:val="24"/>
          <w:szCs w:val="24"/>
        </w:rPr>
      </w:pPr>
      <w:r w:rsidRPr="003B16F1">
        <w:rPr>
          <w:rFonts w:ascii="Arial" w:hAnsi="Arial" w:cs="Arial"/>
          <w:b/>
          <w:sz w:val="24"/>
          <w:szCs w:val="24"/>
        </w:rPr>
        <w:t>4.1. Detalhamento da prestação dos serviços:</w:t>
      </w:r>
    </w:p>
    <w:p w:rsidR="00093F52" w:rsidRPr="003B16F1" w:rsidRDefault="00093F52" w:rsidP="003B16F1">
      <w:pPr>
        <w:jc w:val="both"/>
        <w:rPr>
          <w:rFonts w:ascii="Arial" w:hAnsi="Arial" w:cs="Arial"/>
          <w:bCs/>
          <w:sz w:val="24"/>
          <w:szCs w:val="24"/>
        </w:rPr>
      </w:pPr>
      <w:r w:rsidRPr="003B16F1">
        <w:rPr>
          <w:rFonts w:ascii="Arial" w:hAnsi="Arial" w:cs="Arial"/>
          <w:b/>
          <w:sz w:val="24"/>
          <w:szCs w:val="24"/>
        </w:rPr>
        <w:t xml:space="preserve">I. </w:t>
      </w:r>
      <w:r w:rsidRPr="003B16F1">
        <w:rPr>
          <w:rFonts w:ascii="Arial" w:hAnsi="Arial" w:cs="Arial"/>
          <w:bCs/>
          <w:sz w:val="24"/>
          <w:szCs w:val="24"/>
        </w:rPr>
        <w:t>Assessoria, consultoria e orientação à contabilidade geral da Câmara para adequação às Normas Brasileiras de Contabilidade Aplicada ao Setor Público - NBCASP;</w:t>
      </w:r>
    </w:p>
    <w:p w:rsidR="00093F52" w:rsidRPr="003B16F1" w:rsidRDefault="00093F52" w:rsidP="003B16F1">
      <w:pPr>
        <w:jc w:val="both"/>
        <w:rPr>
          <w:rFonts w:ascii="Arial" w:hAnsi="Arial" w:cs="Arial"/>
          <w:bCs/>
          <w:sz w:val="24"/>
          <w:szCs w:val="24"/>
        </w:rPr>
      </w:pPr>
      <w:r w:rsidRPr="003B16F1">
        <w:rPr>
          <w:rFonts w:ascii="Arial" w:hAnsi="Arial" w:cs="Arial"/>
          <w:b/>
          <w:sz w:val="24"/>
          <w:szCs w:val="24"/>
        </w:rPr>
        <w:t>II.</w:t>
      </w:r>
      <w:r w:rsidRPr="003B16F1">
        <w:rPr>
          <w:rFonts w:ascii="Arial" w:hAnsi="Arial" w:cs="Arial"/>
          <w:bCs/>
          <w:sz w:val="24"/>
          <w:szCs w:val="24"/>
        </w:rPr>
        <w:t xml:space="preserve"> Assessoria, consultoria e orientação na interpretação dos fatos contábeis ocorridos na Câmara, para a correta classificação dos registros contábeis</w:t>
      </w:r>
      <w:r w:rsidR="005C4D5F" w:rsidRPr="003B16F1">
        <w:rPr>
          <w:rFonts w:ascii="Arial" w:hAnsi="Arial" w:cs="Arial"/>
          <w:bCs/>
          <w:sz w:val="24"/>
          <w:szCs w:val="24"/>
        </w:rPr>
        <w:t>, bem como na interpretação do plano de contas do Município</w:t>
      </w:r>
      <w:r w:rsidRPr="003B16F1">
        <w:rPr>
          <w:rFonts w:ascii="Arial" w:hAnsi="Arial" w:cs="Arial"/>
          <w:bCs/>
          <w:sz w:val="24"/>
          <w:szCs w:val="24"/>
        </w:rPr>
        <w:t>;</w:t>
      </w:r>
    </w:p>
    <w:p w:rsidR="00093F52" w:rsidRPr="003B16F1" w:rsidRDefault="00093F52" w:rsidP="003B16F1">
      <w:pPr>
        <w:jc w:val="both"/>
        <w:rPr>
          <w:rFonts w:ascii="Arial" w:hAnsi="Arial" w:cs="Arial"/>
          <w:spacing w:val="-1"/>
          <w:sz w:val="24"/>
          <w:szCs w:val="24"/>
        </w:rPr>
      </w:pPr>
      <w:r w:rsidRPr="003B16F1">
        <w:rPr>
          <w:rFonts w:ascii="Arial" w:hAnsi="Arial" w:cs="Arial"/>
          <w:b/>
          <w:sz w:val="24"/>
          <w:szCs w:val="24"/>
        </w:rPr>
        <w:t>III.</w:t>
      </w:r>
      <w:r w:rsidRPr="003B16F1">
        <w:rPr>
          <w:rFonts w:ascii="Arial" w:hAnsi="Arial" w:cs="Arial"/>
          <w:bCs/>
          <w:sz w:val="24"/>
          <w:szCs w:val="24"/>
        </w:rPr>
        <w:t xml:space="preserve"> </w:t>
      </w:r>
      <w:r w:rsidRPr="003B16F1">
        <w:rPr>
          <w:rFonts w:ascii="Arial" w:hAnsi="Arial" w:cs="Arial"/>
          <w:sz w:val="24"/>
          <w:szCs w:val="24"/>
        </w:rPr>
        <w:t>Assessoria, consultoria e orientação</w:t>
      </w:r>
      <w:r w:rsidR="001D72E4">
        <w:rPr>
          <w:rFonts w:ascii="Arial" w:hAnsi="Arial" w:cs="Arial"/>
          <w:sz w:val="24"/>
          <w:szCs w:val="24"/>
        </w:rPr>
        <w:t xml:space="preserve"> na análise e interpretação dos relatórios da Lei de Responsabilidade Fiscal</w:t>
      </w:r>
      <w:r w:rsidR="005C4D5F" w:rsidRPr="003B16F1">
        <w:rPr>
          <w:rFonts w:ascii="Arial" w:hAnsi="Arial" w:cs="Arial"/>
          <w:spacing w:val="-1"/>
          <w:sz w:val="24"/>
          <w:szCs w:val="24"/>
        </w:rPr>
        <w:t>;</w:t>
      </w:r>
    </w:p>
    <w:p w:rsidR="001D72E4" w:rsidRDefault="001D72E4" w:rsidP="003B16F1">
      <w:pPr>
        <w:jc w:val="both"/>
        <w:rPr>
          <w:rFonts w:ascii="Arial" w:hAnsi="Arial" w:cs="Arial"/>
          <w:spacing w:val="-1"/>
          <w:sz w:val="24"/>
          <w:szCs w:val="24"/>
        </w:rPr>
      </w:pPr>
      <w:r>
        <w:rPr>
          <w:rFonts w:ascii="Arial" w:hAnsi="Arial" w:cs="Arial"/>
          <w:b/>
          <w:bCs/>
          <w:spacing w:val="-1"/>
          <w:sz w:val="24"/>
          <w:szCs w:val="24"/>
        </w:rPr>
        <w:t>IV</w:t>
      </w:r>
      <w:r w:rsidR="005C4D5F" w:rsidRPr="003B16F1">
        <w:rPr>
          <w:rFonts w:ascii="Arial" w:hAnsi="Arial" w:cs="Arial"/>
          <w:b/>
          <w:bCs/>
          <w:spacing w:val="-1"/>
          <w:sz w:val="24"/>
          <w:szCs w:val="24"/>
        </w:rPr>
        <w:t>.</w:t>
      </w:r>
      <w:r w:rsidR="005C4D5F" w:rsidRPr="003B16F1">
        <w:rPr>
          <w:rFonts w:ascii="Arial" w:hAnsi="Arial" w:cs="Arial"/>
          <w:spacing w:val="-1"/>
          <w:sz w:val="24"/>
          <w:szCs w:val="24"/>
        </w:rPr>
        <w:t xml:space="preserve"> </w:t>
      </w:r>
      <w:r>
        <w:rPr>
          <w:rFonts w:ascii="Arial" w:hAnsi="Arial" w:cs="Arial"/>
          <w:spacing w:val="-1"/>
          <w:sz w:val="24"/>
          <w:szCs w:val="24"/>
        </w:rPr>
        <w:t>Assessoria, consultoria e orientação ao Gestor na tomada de decisões que envolvam questões de natureza orçamentária, financeira e patrimonial;</w:t>
      </w:r>
    </w:p>
    <w:p w:rsidR="001D72E4" w:rsidRPr="003B16F1" w:rsidRDefault="001D72E4" w:rsidP="003B16F1">
      <w:pPr>
        <w:jc w:val="both"/>
        <w:rPr>
          <w:rFonts w:ascii="Arial" w:hAnsi="Arial" w:cs="Arial"/>
          <w:sz w:val="24"/>
          <w:szCs w:val="24"/>
        </w:rPr>
      </w:pPr>
      <w:r w:rsidRPr="001D72E4">
        <w:rPr>
          <w:rFonts w:ascii="Arial" w:hAnsi="Arial" w:cs="Arial"/>
          <w:b/>
          <w:bCs/>
          <w:sz w:val="24"/>
          <w:szCs w:val="24"/>
        </w:rPr>
        <w:t>V.</w:t>
      </w:r>
      <w:r>
        <w:rPr>
          <w:rFonts w:ascii="Arial" w:hAnsi="Arial" w:cs="Arial"/>
          <w:sz w:val="24"/>
          <w:szCs w:val="24"/>
        </w:rPr>
        <w:t xml:space="preserve"> </w:t>
      </w:r>
      <w:r w:rsidRPr="003B16F1">
        <w:rPr>
          <w:rFonts w:ascii="Arial" w:hAnsi="Arial" w:cs="Arial"/>
          <w:sz w:val="24"/>
          <w:szCs w:val="24"/>
        </w:rPr>
        <w:t>Orientações técnicas para elaboração de rotinas de trabalho com definição de fluxos de processos</w:t>
      </w:r>
      <w:r w:rsidRPr="003B16F1">
        <w:rPr>
          <w:rFonts w:ascii="Arial" w:hAnsi="Arial" w:cs="Arial"/>
          <w:spacing w:val="1"/>
          <w:sz w:val="24"/>
          <w:szCs w:val="24"/>
        </w:rPr>
        <w:t xml:space="preserve"> </w:t>
      </w:r>
      <w:r w:rsidRPr="003B16F1">
        <w:rPr>
          <w:rFonts w:ascii="Arial" w:hAnsi="Arial" w:cs="Arial"/>
          <w:sz w:val="24"/>
          <w:szCs w:val="24"/>
        </w:rPr>
        <w:t xml:space="preserve">visando o fechamento mensal do balanço, planejado com suas respectivas conciliações contábeis dos seguintes </w:t>
      </w:r>
      <w:r w:rsidRPr="003B16F1">
        <w:rPr>
          <w:rFonts w:ascii="Arial" w:hAnsi="Arial" w:cs="Arial"/>
          <w:spacing w:val="-57"/>
          <w:sz w:val="24"/>
          <w:szCs w:val="24"/>
        </w:rPr>
        <w:t xml:space="preserve">  </w:t>
      </w:r>
      <w:r w:rsidRPr="003B16F1">
        <w:rPr>
          <w:rFonts w:ascii="Arial" w:hAnsi="Arial" w:cs="Arial"/>
          <w:sz w:val="24"/>
          <w:szCs w:val="24"/>
        </w:rPr>
        <w:t>setores:</w:t>
      </w:r>
      <w:r w:rsidRPr="003B16F1">
        <w:rPr>
          <w:rFonts w:ascii="Arial" w:hAnsi="Arial" w:cs="Arial"/>
          <w:spacing w:val="-1"/>
          <w:sz w:val="24"/>
          <w:szCs w:val="24"/>
        </w:rPr>
        <w:t xml:space="preserve"> </w:t>
      </w:r>
      <w:r w:rsidRPr="003B16F1">
        <w:rPr>
          <w:rFonts w:ascii="Arial" w:hAnsi="Arial" w:cs="Arial"/>
          <w:sz w:val="24"/>
          <w:szCs w:val="24"/>
        </w:rPr>
        <w:t>almoxarifado, patrimônio</w:t>
      </w:r>
      <w:r w:rsidRPr="003B16F1">
        <w:rPr>
          <w:rFonts w:ascii="Arial" w:hAnsi="Arial" w:cs="Arial"/>
          <w:spacing w:val="2"/>
          <w:sz w:val="24"/>
          <w:szCs w:val="24"/>
        </w:rPr>
        <w:t xml:space="preserve"> </w:t>
      </w:r>
      <w:r w:rsidRPr="003B16F1">
        <w:rPr>
          <w:rFonts w:ascii="Arial" w:hAnsi="Arial" w:cs="Arial"/>
          <w:sz w:val="24"/>
          <w:szCs w:val="24"/>
        </w:rPr>
        <w:t>e</w:t>
      </w:r>
      <w:r w:rsidRPr="003B16F1">
        <w:rPr>
          <w:rFonts w:ascii="Arial" w:hAnsi="Arial" w:cs="Arial"/>
          <w:spacing w:val="-3"/>
          <w:sz w:val="24"/>
          <w:szCs w:val="24"/>
        </w:rPr>
        <w:t xml:space="preserve"> </w:t>
      </w:r>
      <w:r w:rsidRPr="003B16F1">
        <w:rPr>
          <w:rFonts w:ascii="Arial" w:hAnsi="Arial" w:cs="Arial"/>
          <w:sz w:val="24"/>
          <w:szCs w:val="24"/>
        </w:rPr>
        <w:t>Recursos Humanos;</w:t>
      </w:r>
    </w:p>
    <w:p w:rsidR="005C4D5F" w:rsidRDefault="001D72E4" w:rsidP="003B16F1">
      <w:pPr>
        <w:jc w:val="both"/>
        <w:rPr>
          <w:rFonts w:ascii="Arial" w:hAnsi="Arial" w:cs="Arial"/>
          <w:bCs/>
          <w:sz w:val="24"/>
          <w:szCs w:val="24"/>
        </w:rPr>
      </w:pPr>
      <w:r>
        <w:rPr>
          <w:rFonts w:ascii="Arial" w:hAnsi="Arial" w:cs="Arial"/>
          <w:b/>
          <w:sz w:val="24"/>
          <w:szCs w:val="24"/>
        </w:rPr>
        <w:t>VI</w:t>
      </w:r>
      <w:r w:rsidR="005C4D5F" w:rsidRPr="003B16F1">
        <w:rPr>
          <w:rFonts w:ascii="Arial" w:hAnsi="Arial" w:cs="Arial"/>
          <w:b/>
          <w:sz w:val="24"/>
          <w:szCs w:val="24"/>
        </w:rPr>
        <w:t xml:space="preserve">. </w:t>
      </w:r>
      <w:r w:rsidR="005C4D5F" w:rsidRPr="003B16F1">
        <w:rPr>
          <w:rFonts w:ascii="Arial" w:hAnsi="Arial" w:cs="Arial"/>
          <w:bCs/>
          <w:sz w:val="24"/>
          <w:szCs w:val="24"/>
        </w:rPr>
        <w:t xml:space="preserve">Orientações técnicas aos profissionais da área de </w:t>
      </w:r>
      <w:r w:rsidR="00EC640E">
        <w:rPr>
          <w:rFonts w:ascii="Arial" w:hAnsi="Arial" w:cs="Arial"/>
          <w:bCs/>
          <w:sz w:val="24"/>
          <w:szCs w:val="24"/>
        </w:rPr>
        <w:t>Almoxarifado</w:t>
      </w:r>
      <w:r w:rsidR="005C4D5F" w:rsidRPr="003B16F1">
        <w:rPr>
          <w:rFonts w:ascii="Arial" w:hAnsi="Arial" w:cs="Arial"/>
          <w:bCs/>
          <w:sz w:val="24"/>
          <w:szCs w:val="24"/>
        </w:rPr>
        <w:t>, quanto aos eventos que afetam direta ou indiretamente a conciliação do saldo físico com o saldo contábil;</w:t>
      </w:r>
    </w:p>
    <w:p w:rsidR="00EC640E" w:rsidRPr="003B16F1" w:rsidRDefault="00EC640E" w:rsidP="003B16F1">
      <w:pPr>
        <w:jc w:val="both"/>
        <w:rPr>
          <w:rFonts w:ascii="Arial" w:hAnsi="Arial" w:cs="Arial"/>
          <w:b/>
          <w:sz w:val="24"/>
          <w:szCs w:val="24"/>
        </w:rPr>
      </w:pPr>
      <w:r w:rsidRPr="00EC640E">
        <w:rPr>
          <w:rFonts w:ascii="Arial" w:hAnsi="Arial" w:cs="Arial"/>
          <w:b/>
          <w:sz w:val="24"/>
          <w:szCs w:val="24"/>
        </w:rPr>
        <w:t>VII.</w:t>
      </w:r>
      <w:r>
        <w:rPr>
          <w:rFonts w:ascii="Arial" w:hAnsi="Arial" w:cs="Arial"/>
          <w:bCs/>
          <w:sz w:val="24"/>
          <w:szCs w:val="24"/>
        </w:rPr>
        <w:t xml:space="preserve"> </w:t>
      </w:r>
      <w:r w:rsidRPr="003B16F1">
        <w:rPr>
          <w:rFonts w:ascii="Arial" w:hAnsi="Arial" w:cs="Arial"/>
          <w:bCs/>
          <w:sz w:val="24"/>
          <w:szCs w:val="24"/>
        </w:rPr>
        <w:t xml:space="preserve">Orientações técnicas aos profissionais da área de </w:t>
      </w:r>
      <w:r>
        <w:rPr>
          <w:rFonts w:ascii="Arial" w:hAnsi="Arial" w:cs="Arial"/>
          <w:bCs/>
          <w:sz w:val="24"/>
          <w:szCs w:val="24"/>
        </w:rPr>
        <w:t>Patrimônio</w:t>
      </w:r>
      <w:r w:rsidRPr="003B16F1">
        <w:rPr>
          <w:rFonts w:ascii="Arial" w:hAnsi="Arial" w:cs="Arial"/>
          <w:bCs/>
          <w:sz w:val="24"/>
          <w:szCs w:val="24"/>
        </w:rPr>
        <w:t>, quanto aos eventos que afetam direta ou indiretamente a conciliação do saldo físico com o saldo contábil;</w:t>
      </w:r>
    </w:p>
    <w:p w:rsidR="00093F52" w:rsidRPr="003B16F1" w:rsidRDefault="00EC640E" w:rsidP="003B16F1">
      <w:pPr>
        <w:jc w:val="both"/>
        <w:rPr>
          <w:rFonts w:ascii="Arial" w:hAnsi="Arial" w:cs="Arial"/>
          <w:color w:val="000000"/>
          <w:sz w:val="24"/>
          <w:szCs w:val="24"/>
        </w:rPr>
      </w:pPr>
      <w:r>
        <w:rPr>
          <w:rFonts w:ascii="Arial" w:hAnsi="Arial" w:cs="Arial"/>
          <w:b/>
          <w:sz w:val="24"/>
          <w:szCs w:val="24"/>
        </w:rPr>
        <w:t>VIII</w:t>
      </w:r>
      <w:r w:rsidR="005C4D5F" w:rsidRPr="003B16F1">
        <w:rPr>
          <w:rFonts w:ascii="Arial" w:hAnsi="Arial" w:cs="Arial"/>
          <w:b/>
          <w:sz w:val="24"/>
          <w:szCs w:val="24"/>
        </w:rPr>
        <w:t xml:space="preserve">. </w:t>
      </w:r>
      <w:r w:rsidR="005C4D5F" w:rsidRPr="003B16F1">
        <w:rPr>
          <w:rFonts w:ascii="Arial" w:hAnsi="Arial" w:cs="Arial"/>
          <w:color w:val="000000"/>
          <w:sz w:val="24"/>
          <w:szCs w:val="24"/>
        </w:rPr>
        <w:t>Orientações técnicas para atender as solicitações dos diversos órgãos fiscalizadores, incluindo apoio</w:t>
      </w:r>
      <w:r w:rsidR="005C4D5F" w:rsidRPr="003B16F1">
        <w:rPr>
          <w:rFonts w:ascii="Arial" w:hAnsi="Arial" w:cs="Arial"/>
          <w:color w:val="000000"/>
          <w:spacing w:val="1"/>
          <w:sz w:val="24"/>
          <w:szCs w:val="24"/>
        </w:rPr>
        <w:t xml:space="preserve"> </w:t>
      </w:r>
      <w:r w:rsidR="005C4D5F" w:rsidRPr="003B16F1">
        <w:rPr>
          <w:rFonts w:ascii="Arial" w:hAnsi="Arial" w:cs="Arial"/>
          <w:color w:val="000000"/>
          <w:sz w:val="24"/>
          <w:szCs w:val="24"/>
        </w:rPr>
        <w:t>para</w:t>
      </w:r>
      <w:r w:rsidR="005C4D5F" w:rsidRPr="003B16F1">
        <w:rPr>
          <w:rFonts w:ascii="Arial" w:hAnsi="Arial" w:cs="Arial"/>
          <w:color w:val="000000"/>
          <w:spacing w:val="-5"/>
          <w:sz w:val="24"/>
          <w:szCs w:val="24"/>
        </w:rPr>
        <w:t xml:space="preserve"> </w:t>
      </w:r>
      <w:r w:rsidR="005C4D5F" w:rsidRPr="003B16F1">
        <w:rPr>
          <w:rFonts w:ascii="Arial" w:hAnsi="Arial" w:cs="Arial"/>
          <w:color w:val="000000"/>
          <w:sz w:val="24"/>
          <w:szCs w:val="24"/>
        </w:rPr>
        <w:t>a tomada de</w:t>
      </w:r>
      <w:r w:rsidR="005C4D5F" w:rsidRPr="003B16F1">
        <w:rPr>
          <w:rFonts w:ascii="Arial" w:hAnsi="Arial" w:cs="Arial"/>
          <w:color w:val="000000"/>
          <w:spacing w:val="-3"/>
          <w:sz w:val="24"/>
          <w:szCs w:val="24"/>
        </w:rPr>
        <w:t xml:space="preserve"> </w:t>
      </w:r>
      <w:r w:rsidR="005C4D5F" w:rsidRPr="003B16F1">
        <w:rPr>
          <w:rFonts w:ascii="Arial" w:hAnsi="Arial" w:cs="Arial"/>
          <w:color w:val="000000"/>
          <w:sz w:val="24"/>
          <w:szCs w:val="24"/>
        </w:rPr>
        <w:t>decisões</w:t>
      </w:r>
      <w:r w:rsidR="005C4D5F" w:rsidRPr="003B16F1">
        <w:rPr>
          <w:rFonts w:ascii="Arial" w:hAnsi="Arial" w:cs="Arial"/>
          <w:color w:val="000000"/>
          <w:spacing w:val="-3"/>
          <w:sz w:val="24"/>
          <w:szCs w:val="24"/>
        </w:rPr>
        <w:t xml:space="preserve"> </w:t>
      </w:r>
      <w:r w:rsidR="005C4D5F" w:rsidRPr="003B16F1">
        <w:rPr>
          <w:rFonts w:ascii="Arial" w:hAnsi="Arial" w:cs="Arial"/>
          <w:color w:val="000000"/>
          <w:sz w:val="24"/>
          <w:szCs w:val="24"/>
        </w:rPr>
        <w:t>técnicas para</w:t>
      </w:r>
      <w:r w:rsidR="005C4D5F" w:rsidRPr="003B16F1">
        <w:rPr>
          <w:rFonts w:ascii="Arial" w:hAnsi="Arial" w:cs="Arial"/>
          <w:color w:val="000000"/>
          <w:spacing w:val="-3"/>
          <w:sz w:val="24"/>
          <w:szCs w:val="24"/>
        </w:rPr>
        <w:t xml:space="preserve"> </w:t>
      </w:r>
      <w:r w:rsidR="005C4D5F" w:rsidRPr="003B16F1">
        <w:rPr>
          <w:rFonts w:ascii="Arial" w:hAnsi="Arial" w:cs="Arial"/>
          <w:color w:val="000000"/>
          <w:sz w:val="24"/>
          <w:szCs w:val="24"/>
        </w:rPr>
        <w:t>seu atendimento;</w:t>
      </w:r>
    </w:p>
    <w:p w:rsidR="005C4D5F" w:rsidRPr="003B16F1" w:rsidRDefault="00EC640E" w:rsidP="003B16F1">
      <w:pPr>
        <w:jc w:val="both"/>
        <w:rPr>
          <w:rFonts w:ascii="Arial" w:hAnsi="Arial" w:cs="Arial"/>
          <w:color w:val="000000"/>
          <w:sz w:val="24"/>
          <w:szCs w:val="24"/>
        </w:rPr>
      </w:pPr>
      <w:r>
        <w:rPr>
          <w:rFonts w:ascii="Arial" w:hAnsi="Arial" w:cs="Arial"/>
          <w:b/>
          <w:bCs/>
          <w:color w:val="000000"/>
          <w:sz w:val="24"/>
          <w:szCs w:val="24"/>
        </w:rPr>
        <w:lastRenderedPageBreak/>
        <w:t>I</w:t>
      </w:r>
      <w:r w:rsidR="005C4D5F" w:rsidRPr="003B16F1">
        <w:rPr>
          <w:rFonts w:ascii="Arial" w:hAnsi="Arial" w:cs="Arial"/>
          <w:b/>
          <w:bCs/>
          <w:color w:val="000000"/>
          <w:sz w:val="24"/>
          <w:szCs w:val="24"/>
        </w:rPr>
        <w:t>X.</w:t>
      </w:r>
      <w:r w:rsidR="005C4D5F" w:rsidRPr="003B16F1">
        <w:rPr>
          <w:rFonts w:ascii="Arial" w:hAnsi="Arial" w:cs="Arial"/>
          <w:color w:val="000000"/>
          <w:sz w:val="24"/>
          <w:szCs w:val="24"/>
        </w:rPr>
        <w:t xml:space="preserve"> Orientação técnica aos profissionais das áreas de Contabilidade e Tesouraria na interpretação dos fatos</w:t>
      </w:r>
      <w:r w:rsidR="005C4D5F" w:rsidRPr="003B16F1">
        <w:rPr>
          <w:rFonts w:ascii="Arial" w:hAnsi="Arial" w:cs="Arial"/>
          <w:color w:val="000000"/>
          <w:spacing w:val="1"/>
          <w:sz w:val="24"/>
          <w:szCs w:val="24"/>
        </w:rPr>
        <w:t xml:space="preserve"> </w:t>
      </w:r>
      <w:r w:rsidR="005C4D5F" w:rsidRPr="003B16F1">
        <w:rPr>
          <w:rFonts w:ascii="Arial" w:hAnsi="Arial" w:cs="Arial"/>
          <w:color w:val="000000"/>
          <w:sz w:val="24"/>
          <w:szCs w:val="24"/>
        </w:rPr>
        <w:t>contábeis para a correta classificação dos registros contábeis no que tange a Lei de Responsabilidade Fiscal</w:t>
      </w:r>
      <w:r w:rsidR="005C4D5F" w:rsidRPr="003B16F1">
        <w:rPr>
          <w:rFonts w:ascii="Arial" w:hAnsi="Arial" w:cs="Arial"/>
          <w:color w:val="000000"/>
          <w:spacing w:val="1"/>
          <w:sz w:val="24"/>
          <w:szCs w:val="24"/>
        </w:rPr>
        <w:t xml:space="preserve"> </w:t>
      </w:r>
      <w:r w:rsidR="005C4D5F" w:rsidRPr="003B16F1">
        <w:rPr>
          <w:rFonts w:ascii="Arial" w:hAnsi="Arial" w:cs="Arial"/>
          <w:color w:val="000000"/>
          <w:sz w:val="24"/>
          <w:szCs w:val="24"/>
        </w:rPr>
        <w:t>(LRF), aos Manuais de Contabilidade</w:t>
      </w:r>
      <w:r w:rsidR="005C4D5F" w:rsidRPr="003B16F1">
        <w:rPr>
          <w:rFonts w:ascii="Arial" w:hAnsi="Arial" w:cs="Arial"/>
          <w:color w:val="000000"/>
          <w:spacing w:val="1"/>
          <w:sz w:val="24"/>
          <w:szCs w:val="24"/>
        </w:rPr>
        <w:t xml:space="preserve"> </w:t>
      </w:r>
      <w:r w:rsidR="005C4D5F" w:rsidRPr="003B16F1">
        <w:rPr>
          <w:rFonts w:ascii="Arial" w:hAnsi="Arial" w:cs="Arial"/>
          <w:color w:val="000000"/>
          <w:sz w:val="24"/>
          <w:szCs w:val="24"/>
        </w:rPr>
        <w:t>Aplicada</w:t>
      </w:r>
      <w:r w:rsidR="005C4D5F" w:rsidRPr="003B16F1">
        <w:rPr>
          <w:rFonts w:ascii="Arial" w:hAnsi="Arial" w:cs="Arial"/>
          <w:color w:val="000000"/>
          <w:spacing w:val="1"/>
          <w:sz w:val="24"/>
          <w:szCs w:val="24"/>
        </w:rPr>
        <w:t xml:space="preserve"> </w:t>
      </w:r>
      <w:r w:rsidR="005C4D5F" w:rsidRPr="003B16F1">
        <w:rPr>
          <w:rFonts w:ascii="Arial" w:hAnsi="Arial" w:cs="Arial"/>
          <w:color w:val="000000"/>
          <w:sz w:val="24"/>
          <w:szCs w:val="24"/>
        </w:rPr>
        <w:t>ao</w:t>
      </w:r>
      <w:r w:rsidR="005C4D5F" w:rsidRPr="003B16F1">
        <w:rPr>
          <w:rFonts w:ascii="Arial" w:hAnsi="Arial" w:cs="Arial"/>
          <w:color w:val="000000"/>
          <w:spacing w:val="61"/>
          <w:sz w:val="24"/>
          <w:szCs w:val="24"/>
        </w:rPr>
        <w:t xml:space="preserve"> </w:t>
      </w:r>
      <w:r w:rsidR="005C4D5F" w:rsidRPr="003B16F1">
        <w:rPr>
          <w:rFonts w:ascii="Arial" w:hAnsi="Arial" w:cs="Arial"/>
          <w:color w:val="000000"/>
          <w:sz w:val="24"/>
          <w:szCs w:val="24"/>
        </w:rPr>
        <w:t>Setor</w:t>
      </w:r>
      <w:r w:rsidR="005C4D5F" w:rsidRPr="003B16F1">
        <w:rPr>
          <w:rFonts w:ascii="Arial" w:hAnsi="Arial" w:cs="Arial"/>
          <w:color w:val="000000"/>
          <w:spacing w:val="61"/>
          <w:sz w:val="24"/>
          <w:szCs w:val="24"/>
        </w:rPr>
        <w:t xml:space="preserve"> </w:t>
      </w:r>
      <w:r w:rsidR="005C4D5F" w:rsidRPr="003B16F1">
        <w:rPr>
          <w:rFonts w:ascii="Arial" w:hAnsi="Arial" w:cs="Arial"/>
          <w:color w:val="000000"/>
          <w:sz w:val="24"/>
          <w:szCs w:val="24"/>
        </w:rPr>
        <w:t>Público</w:t>
      </w:r>
      <w:r w:rsidR="005C4D5F" w:rsidRPr="003B16F1">
        <w:rPr>
          <w:rFonts w:ascii="Arial" w:hAnsi="Arial" w:cs="Arial"/>
          <w:color w:val="000000"/>
          <w:spacing w:val="61"/>
          <w:sz w:val="24"/>
          <w:szCs w:val="24"/>
        </w:rPr>
        <w:t xml:space="preserve"> </w:t>
      </w:r>
      <w:r w:rsidR="005C4D5F" w:rsidRPr="003B16F1">
        <w:rPr>
          <w:rFonts w:ascii="Arial" w:hAnsi="Arial" w:cs="Arial"/>
          <w:color w:val="000000"/>
          <w:sz w:val="24"/>
          <w:szCs w:val="24"/>
        </w:rPr>
        <w:t>da Secretaria do Tesouro Nacional</w:t>
      </w:r>
      <w:r w:rsidR="005C4D5F" w:rsidRPr="003B16F1">
        <w:rPr>
          <w:rFonts w:ascii="Arial" w:hAnsi="Arial" w:cs="Arial"/>
          <w:color w:val="000000"/>
          <w:spacing w:val="1"/>
          <w:sz w:val="24"/>
          <w:szCs w:val="24"/>
        </w:rPr>
        <w:t xml:space="preserve"> </w:t>
      </w:r>
      <w:r w:rsidR="005C4D5F" w:rsidRPr="003B16F1">
        <w:rPr>
          <w:rFonts w:ascii="Arial" w:hAnsi="Arial" w:cs="Arial"/>
          <w:color w:val="000000"/>
          <w:sz w:val="24"/>
          <w:szCs w:val="24"/>
        </w:rPr>
        <w:t>(MCASP) e</w:t>
      </w:r>
      <w:r w:rsidR="005C4D5F" w:rsidRPr="003B16F1">
        <w:rPr>
          <w:rFonts w:ascii="Arial" w:hAnsi="Arial" w:cs="Arial"/>
          <w:color w:val="000000"/>
          <w:spacing w:val="-3"/>
          <w:sz w:val="24"/>
          <w:szCs w:val="24"/>
        </w:rPr>
        <w:t xml:space="preserve"> </w:t>
      </w:r>
      <w:r w:rsidR="005C4D5F" w:rsidRPr="003B16F1">
        <w:rPr>
          <w:rFonts w:ascii="Arial" w:hAnsi="Arial" w:cs="Arial"/>
          <w:color w:val="000000"/>
          <w:sz w:val="24"/>
          <w:szCs w:val="24"/>
        </w:rPr>
        <w:t>as</w:t>
      </w:r>
      <w:r w:rsidR="005C4D5F" w:rsidRPr="003B16F1">
        <w:rPr>
          <w:rFonts w:ascii="Arial" w:hAnsi="Arial" w:cs="Arial"/>
          <w:color w:val="000000"/>
          <w:spacing w:val="-1"/>
          <w:sz w:val="24"/>
          <w:szCs w:val="24"/>
        </w:rPr>
        <w:t xml:space="preserve"> </w:t>
      </w:r>
      <w:r w:rsidR="005C4D5F" w:rsidRPr="003B16F1">
        <w:rPr>
          <w:rFonts w:ascii="Arial" w:hAnsi="Arial" w:cs="Arial"/>
          <w:color w:val="000000"/>
          <w:sz w:val="24"/>
          <w:szCs w:val="24"/>
        </w:rPr>
        <w:t>Normas Brasileiras</w:t>
      </w:r>
      <w:r w:rsidR="005C4D5F" w:rsidRPr="003B16F1">
        <w:rPr>
          <w:rFonts w:ascii="Arial" w:hAnsi="Arial" w:cs="Arial"/>
          <w:color w:val="000000"/>
          <w:spacing w:val="-1"/>
          <w:sz w:val="24"/>
          <w:szCs w:val="24"/>
        </w:rPr>
        <w:t xml:space="preserve"> </w:t>
      </w:r>
      <w:r w:rsidR="005C4D5F" w:rsidRPr="003B16F1">
        <w:rPr>
          <w:rFonts w:ascii="Arial" w:hAnsi="Arial" w:cs="Arial"/>
          <w:color w:val="000000"/>
          <w:sz w:val="24"/>
          <w:szCs w:val="24"/>
        </w:rPr>
        <w:t>de</w:t>
      </w:r>
      <w:r w:rsidR="005C4D5F" w:rsidRPr="003B16F1">
        <w:rPr>
          <w:rFonts w:ascii="Arial" w:hAnsi="Arial" w:cs="Arial"/>
          <w:color w:val="000000"/>
          <w:spacing w:val="-3"/>
          <w:sz w:val="24"/>
          <w:szCs w:val="24"/>
        </w:rPr>
        <w:t xml:space="preserve"> </w:t>
      </w:r>
      <w:r w:rsidR="005C4D5F" w:rsidRPr="003B16F1">
        <w:rPr>
          <w:rFonts w:ascii="Arial" w:hAnsi="Arial" w:cs="Arial"/>
          <w:color w:val="000000"/>
          <w:sz w:val="24"/>
          <w:szCs w:val="24"/>
        </w:rPr>
        <w:t>Contabilidade</w:t>
      </w:r>
      <w:r w:rsidR="005C4D5F" w:rsidRPr="003B16F1">
        <w:rPr>
          <w:rFonts w:ascii="Arial" w:hAnsi="Arial" w:cs="Arial"/>
          <w:color w:val="000000"/>
          <w:spacing w:val="-1"/>
          <w:sz w:val="24"/>
          <w:szCs w:val="24"/>
        </w:rPr>
        <w:t xml:space="preserve"> </w:t>
      </w:r>
      <w:r w:rsidR="005C4D5F" w:rsidRPr="003B16F1">
        <w:rPr>
          <w:rFonts w:ascii="Arial" w:hAnsi="Arial" w:cs="Arial"/>
          <w:color w:val="000000"/>
          <w:sz w:val="24"/>
          <w:szCs w:val="24"/>
        </w:rPr>
        <w:t>Aplicadas</w:t>
      </w:r>
      <w:r w:rsidR="005C4D5F" w:rsidRPr="003B16F1">
        <w:rPr>
          <w:rFonts w:ascii="Arial" w:hAnsi="Arial" w:cs="Arial"/>
          <w:color w:val="000000"/>
          <w:spacing w:val="-3"/>
          <w:sz w:val="24"/>
          <w:szCs w:val="24"/>
        </w:rPr>
        <w:t xml:space="preserve"> </w:t>
      </w:r>
      <w:r w:rsidR="005C4D5F" w:rsidRPr="003B16F1">
        <w:rPr>
          <w:rFonts w:ascii="Arial" w:hAnsi="Arial" w:cs="Arial"/>
          <w:color w:val="000000"/>
          <w:sz w:val="24"/>
          <w:szCs w:val="24"/>
        </w:rPr>
        <w:t>ao</w:t>
      </w:r>
      <w:r w:rsidR="005C4D5F" w:rsidRPr="003B16F1">
        <w:rPr>
          <w:rFonts w:ascii="Arial" w:hAnsi="Arial" w:cs="Arial"/>
          <w:color w:val="000000"/>
          <w:spacing w:val="-1"/>
          <w:sz w:val="24"/>
          <w:szCs w:val="24"/>
        </w:rPr>
        <w:t xml:space="preserve"> </w:t>
      </w:r>
      <w:r w:rsidR="005C4D5F" w:rsidRPr="003B16F1">
        <w:rPr>
          <w:rFonts w:ascii="Arial" w:hAnsi="Arial" w:cs="Arial"/>
          <w:color w:val="000000"/>
          <w:sz w:val="24"/>
          <w:szCs w:val="24"/>
        </w:rPr>
        <w:t>Setor Público (NBC</w:t>
      </w:r>
      <w:r w:rsidR="005C4D5F" w:rsidRPr="003B16F1">
        <w:rPr>
          <w:rFonts w:ascii="Arial" w:hAnsi="Arial" w:cs="Arial"/>
          <w:color w:val="000000"/>
          <w:spacing w:val="-1"/>
          <w:sz w:val="24"/>
          <w:szCs w:val="24"/>
        </w:rPr>
        <w:t xml:space="preserve"> </w:t>
      </w:r>
      <w:r w:rsidR="005C4D5F" w:rsidRPr="003B16F1">
        <w:rPr>
          <w:rFonts w:ascii="Arial" w:hAnsi="Arial" w:cs="Arial"/>
          <w:color w:val="000000"/>
          <w:sz w:val="24"/>
          <w:szCs w:val="24"/>
        </w:rPr>
        <w:t>TSP</w:t>
      </w:r>
      <w:r w:rsidR="005C4D5F" w:rsidRPr="003B16F1">
        <w:rPr>
          <w:rFonts w:ascii="Arial" w:hAnsi="Arial" w:cs="Arial"/>
          <w:color w:val="000000"/>
          <w:spacing w:val="2"/>
          <w:sz w:val="24"/>
          <w:szCs w:val="24"/>
        </w:rPr>
        <w:t xml:space="preserve"> </w:t>
      </w:r>
      <w:r w:rsidR="005C4D5F" w:rsidRPr="003B16F1">
        <w:rPr>
          <w:rFonts w:ascii="Arial" w:hAnsi="Arial" w:cs="Arial"/>
          <w:color w:val="000000"/>
          <w:sz w:val="24"/>
          <w:szCs w:val="24"/>
        </w:rPr>
        <w:t>16.1</w:t>
      </w:r>
      <w:r w:rsidR="005C4D5F" w:rsidRPr="003B16F1">
        <w:rPr>
          <w:rFonts w:ascii="Arial" w:hAnsi="Arial" w:cs="Arial"/>
          <w:color w:val="000000"/>
          <w:spacing w:val="-1"/>
          <w:sz w:val="24"/>
          <w:szCs w:val="24"/>
        </w:rPr>
        <w:t xml:space="preserve"> </w:t>
      </w:r>
      <w:r w:rsidR="005C4D5F" w:rsidRPr="003B16F1">
        <w:rPr>
          <w:rFonts w:ascii="Arial" w:hAnsi="Arial" w:cs="Arial"/>
          <w:color w:val="000000"/>
          <w:sz w:val="24"/>
          <w:szCs w:val="24"/>
        </w:rPr>
        <w:t>a</w:t>
      </w:r>
      <w:r w:rsidR="005C4D5F" w:rsidRPr="003B16F1">
        <w:rPr>
          <w:rFonts w:ascii="Arial" w:hAnsi="Arial" w:cs="Arial"/>
          <w:color w:val="000000"/>
          <w:spacing w:val="-3"/>
          <w:sz w:val="24"/>
          <w:szCs w:val="24"/>
        </w:rPr>
        <w:t xml:space="preserve"> </w:t>
      </w:r>
      <w:r w:rsidR="005C4D5F" w:rsidRPr="003B16F1">
        <w:rPr>
          <w:rFonts w:ascii="Arial" w:hAnsi="Arial" w:cs="Arial"/>
          <w:color w:val="000000"/>
          <w:sz w:val="24"/>
          <w:szCs w:val="24"/>
        </w:rPr>
        <w:t>16.11);</w:t>
      </w:r>
    </w:p>
    <w:p w:rsidR="005C4D5F" w:rsidRPr="003B16F1" w:rsidRDefault="005C4D5F" w:rsidP="003B16F1">
      <w:pPr>
        <w:jc w:val="both"/>
        <w:rPr>
          <w:rFonts w:ascii="Arial" w:hAnsi="Arial" w:cs="Arial"/>
          <w:color w:val="000000"/>
          <w:sz w:val="24"/>
          <w:szCs w:val="24"/>
        </w:rPr>
      </w:pPr>
      <w:r w:rsidRPr="003B16F1">
        <w:rPr>
          <w:rFonts w:ascii="Arial" w:hAnsi="Arial" w:cs="Arial"/>
          <w:b/>
          <w:bCs/>
          <w:color w:val="000000"/>
          <w:sz w:val="24"/>
          <w:szCs w:val="24"/>
        </w:rPr>
        <w:t>X</w:t>
      </w:r>
      <w:r w:rsidR="00EC640E">
        <w:rPr>
          <w:rFonts w:ascii="Arial" w:hAnsi="Arial" w:cs="Arial"/>
          <w:b/>
          <w:bCs/>
          <w:color w:val="000000"/>
          <w:sz w:val="24"/>
          <w:szCs w:val="24"/>
        </w:rPr>
        <w:t xml:space="preserve">. </w:t>
      </w:r>
      <w:r w:rsidRPr="003B16F1">
        <w:rPr>
          <w:rFonts w:ascii="Arial" w:hAnsi="Arial" w:cs="Arial"/>
          <w:color w:val="000000"/>
          <w:sz w:val="24"/>
          <w:szCs w:val="24"/>
        </w:rPr>
        <w:t>Orientações</w:t>
      </w:r>
      <w:r w:rsidRPr="003B16F1">
        <w:rPr>
          <w:rFonts w:ascii="Arial" w:hAnsi="Arial" w:cs="Arial"/>
          <w:color w:val="000000"/>
          <w:spacing w:val="1"/>
          <w:sz w:val="24"/>
          <w:szCs w:val="24"/>
        </w:rPr>
        <w:t xml:space="preserve"> </w:t>
      </w:r>
      <w:r w:rsidRPr="003B16F1">
        <w:rPr>
          <w:rFonts w:ascii="Arial" w:hAnsi="Arial" w:cs="Arial"/>
          <w:color w:val="000000"/>
          <w:sz w:val="24"/>
          <w:szCs w:val="24"/>
        </w:rPr>
        <w:t>técnicas</w:t>
      </w:r>
      <w:r w:rsidRPr="003B16F1">
        <w:rPr>
          <w:rFonts w:ascii="Arial" w:hAnsi="Arial" w:cs="Arial"/>
          <w:color w:val="000000"/>
          <w:spacing w:val="1"/>
          <w:sz w:val="24"/>
          <w:szCs w:val="24"/>
        </w:rPr>
        <w:t xml:space="preserve"> </w:t>
      </w:r>
      <w:r w:rsidRPr="003B16F1">
        <w:rPr>
          <w:rFonts w:ascii="Arial" w:hAnsi="Arial" w:cs="Arial"/>
          <w:color w:val="000000"/>
          <w:sz w:val="24"/>
          <w:szCs w:val="24"/>
        </w:rPr>
        <w:t>aos</w:t>
      </w:r>
      <w:r w:rsidRPr="003B16F1">
        <w:rPr>
          <w:rFonts w:ascii="Arial" w:hAnsi="Arial" w:cs="Arial"/>
          <w:color w:val="000000"/>
          <w:spacing w:val="1"/>
          <w:sz w:val="24"/>
          <w:szCs w:val="24"/>
        </w:rPr>
        <w:t xml:space="preserve"> </w:t>
      </w:r>
      <w:r w:rsidRPr="003B16F1">
        <w:rPr>
          <w:rFonts w:ascii="Arial" w:hAnsi="Arial" w:cs="Arial"/>
          <w:color w:val="000000"/>
          <w:sz w:val="24"/>
          <w:szCs w:val="24"/>
        </w:rPr>
        <w:t>profissionais</w:t>
      </w:r>
      <w:r w:rsidRPr="003B16F1">
        <w:rPr>
          <w:rFonts w:ascii="Arial" w:hAnsi="Arial" w:cs="Arial"/>
          <w:color w:val="000000"/>
          <w:spacing w:val="1"/>
          <w:sz w:val="24"/>
          <w:szCs w:val="24"/>
        </w:rPr>
        <w:t xml:space="preserve"> </w:t>
      </w:r>
      <w:r w:rsidRPr="003B16F1">
        <w:rPr>
          <w:rFonts w:ascii="Arial" w:hAnsi="Arial" w:cs="Arial"/>
          <w:color w:val="000000"/>
          <w:sz w:val="24"/>
          <w:szCs w:val="24"/>
        </w:rPr>
        <w:t>das</w:t>
      </w:r>
      <w:r w:rsidRPr="003B16F1">
        <w:rPr>
          <w:rFonts w:ascii="Arial" w:hAnsi="Arial" w:cs="Arial"/>
          <w:color w:val="000000"/>
          <w:spacing w:val="1"/>
          <w:sz w:val="24"/>
          <w:szCs w:val="24"/>
        </w:rPr>
        <w:t xml:space="preserve"> </w:t>
      </w:r>
      <w:r w:rsidRPr="003B16F1">
        <w:rPr>
          <w:rFonts w:ascii="Arial" w:hAnsi="Arial" w:cs="Arial"/>
          <w:color w:val="000000"/>
          <w:sz w:val="24"/>
          <w:szCs w:val="24"/>
        </w:rPr>
        <w:t>áreas</w:t>
      </w:r>
      <w:r w:rsidRPr="003B16F1">
        <w:rPr>
          <w:rFonts w:ascii="Arial" w:hAnsi="Arial" w:cs="Arial"/>
          <w:color w:val="000000"/>
          <w:spacing w:val="1"/>
          <w:sz w:val="24"/>
          <w:szCs w:val="24"/>
        </w:rPr>
        <w:t xml:space="preserve"> </w:t>
      </w:r>
      <w:r w:rsidRPr="003B16F1">
        <w:rPr>
          <w:rFonts w:ascii="Arial" w:hAnsi="Arial" w:cs="Arial"/>
          <w:color w:val="000000"/>
          <w:sz w:val="24"/>
          <w:szCs w:val="24"/>
        </w:rPr>
        <w:t>de</w:t>
      </w:r>
      <w:r w:rsidRPr="003B16F1">
        <w:rPr>
          <w:rFonts w:ascii="Arial" w:hAnsi="Arial" w:cs="Arial"/>
          <w:color w:val="000000"/>
          <w:spacing w:val="1"/>
          <w:sz w:val="24"/>
          <w:szCs w:val="24"/>
        </w:rPr>
        <w:t xml:space="preserve"> </w:t>
      </w:r>
      <w:r w:rsidRPr="003B16F1">
        <w:rPr>
          <w:rFonts w:ascii="Arial" w:hAnsi="Arial" w:cs="Arial"/>
          <w:color w:val="000000"/>
          <w:sz w:val="24"/>
          <w:szCs w:val="24"/>
        </w:rPr>
        <w:t>Contabilidade</w:t>
      </w:r>
      <w:r w:rsidRPr="003B16F1">
        <w:rPr>
          <w:rFonts w:ascii="Arial" w:hAnsi="Arial" w:cs="Arial"/>
          <w:color w:val="000000"/>
          <w:spacing w:val="1"/>
          <w:sz w:val="24"/>
          <w:szCs w:val="24"/>
        </w:rPr>
        <w:t xml:space="preserve"> </w:t>
      </w:r>
      <w:r w:rsidRPr="003B16F1">
        <w:rPr>
          <w:rFonts w:ascii="Arial" w:hAnsi="Arial" w:cs="Arial"/>
          <w:color w:val="000000"/>
          <w:sz w:val="24"/>
          <w:szCs w:val="24"/>
        </w:rPr>
        <w:t>e</w:t>
      </w:r>
      <w:r w:rsidRPr="003B16F1">
        <w:rPr>
          <w:rFonts w:ascii="Arial" w:hAnsi="Arial" w:cs="Arial"/>
          <w:color w:val="000000"/>
          <w:spacing w:val="1"/>
          <w:sz w:val="24"/>
          <w:szCs w:val="24"/>
        </w:rPr>
        <w:t xml:space="preserve"> </w:t>
      </w:r>
      <w:r w:rsidRPr="003B16F1">
        <w:rPr>
          <w:rFonts w:ascii="Arial" w:hAnsi="Arial" w:cs="Arial"/>
          <w:color w:val="000000"/>
          <w:sz w:val="24"/>
          <w:szCs w:val="24"/>
        </w:rPr>
        <w:t>Tesouraria</w:t>
      </w:r>
      <w:r w:rsidRPr="003B16F1">
        <w:rPr>
          <w:rFonts w:ascii="Arial" w:hAnsi="Arial" w:cs="Arial"/>
          <w:color w:val="000000"/>
          <w:spacing w:val="1"/>
          <w:sz w:val="24"/>
          <w:szCs w:val="24"/>
        </w:rPr>
        <w:t xml:space="preserve"> </w:t>
      </w:r>
      <w:r w:rsidRPr="003B16F1">
        <w:rPr>
          <w:rFonts w:ascii="Arial" w:hAnsi="Arial" w:cs="Arial"/>
          <w:color w:val="000000"/>
          <w:sz w:val="24"/>
          <w:szCs w:val="24"/>
        </w:rPr>
        <w:t>para</w:t>
      </w:r>
      <w:r w:rsidRPr="003B16F1">
        <w:rPr>
          <w:rFonts w:ascii="Arial" w:hAnsi="Arial" w:cs="Arial"/>
          <w:color w:val="000000"/>
          <w:spacing w:val="1"/>
          <w:sz w:val="24"/>
          <w:szCs w:val="24"/>
        </w:rPr>
        <w:t xml:space="preserve"> </w:t>
      </w:r>
      <w:r w:rsidRPr="003B16F1">
        <w:rPr>
          <w:rFonts w:ascii="Arial" w:hAnsi="Arial" w:cs="Arial"/>
          <w:color w:val="000000"/>
          <w:sz w:val="24"/>
          <w:szCs w:val="24"/>
        </w:rPr>
        <w:t>a</w:t>
      </w:r>
      <w:r w:rsidRPr="003B16F1">
        <w:rPr>
          <w:rFonts w:ascii="Arial" w:hAnsi="Arial" w:cs="Arial"/>
          <w:color w:val="000000"/>
          <w:spacing w:val="1"/>
          <w:sz w:val="24"/>
          <w:szCs w:val="24"/>
        </w:rPr>
        <w:t xml:space="preserve"> </w:t>
      </w:r>
      <w:r w:rsidRPr="003B16F1">
        <w:rPr>
          <w:rFonts w:ascii="Arial" w:hAnsi="Arial" w:cs="Arial"/>
          <w:color w:val="000000"/>
          <w:sz w:val="24"/>
          <w:szCs w:val="24"/>
        </w:rPr>
        <w:t>adequada</w:t>
      </w:r>
      <w:r w:rsidRPr="003B16F1">
        <w:rPr>
          <w:rFonts w:ascii="Arial" w:hAnsi="Arial" w:cs="Arial"/>
          <w:color w:val="000000"/>
          <w:spacing w:val="1"/>
          <w:sz w:val="24"/>
          <w:szCs w:val="24"/>
        </w:rPr>
        <w:t xml:space="preserve"> </w:t>
      </w:r>
      <w:r w:rsidRPr="003B16F1">
        <w:rPr>
          <w:rFonts w:ascii="Arial" w:hAnsi="Arial" w:cs="Arial"/>
          <w:color w:val="000000"/>
          <w:sz w:val="24"/>
          <w:szCs w:val="24"/>
        </w:rPr>
        <w:t>utilização do Plano de Contas Aplicado ao Setor Público</w:t>
      </w:r>
      <w:r w:rsidRPr="003B16F1">
        <w:rPr>
          <w:rFonts w:ascii="Arial" w:hAnsi="Arial" w:cs="Arial"/>
          <w:color w:val="000000"/>
          <w:spacing w:val="-3"/>
          <w:sz w:val="24"/>
          <w:szCs w:val="24"/>
        </w:rPr>
        <w:t xml:space="preserve"> </w:t>
      </w:r>
      <w:r w:rsidRPr="003B16F1">
        <w:rPr>
          <w:rFonts w:ascii="Arial" w:hAnsi="Arial" w:cs="Arial"/>
          <w:color w:val="000000"/>
          <w:sz w:val="24"/>
          <w:szCs w:val="24"/>
        </w:rPr>
        <w:t>(PCASP);</w:t>
      </w:r>
    </w:p>
    <w:p w:rsidR="005C4D5F" w:rsidRPr="003B16F1" w:rsidRDefault="005C4D5F" w:rsidP="003B16F1">
      <w:pPr>
        <w:jc w:val="both"/>
        <w:rPr>
          <w:rFonts w:ascii="Arial" w:hAnsi="Arial" w:cs="Arial"/>
          <w:b/>
          <w:sz w:val="24"/>
          <w:szCs w:val="24"/>
        </w:rPr>
      </w:pPr>
      <w:r w:rsidRPr="003B16F1">
        <w:rPr>
          <w:rFonts w:ascii="Arial" w:hAnsi="Arial" w:cs="Arial"/>
          <w:b/>
          <w:bCs/>
          <w:color w:val="000000"/>
          <w:sz w:val="24"/>
          <w:szCs w:val="24"/>
        </w:rPr>
        <w:t>XI.</w:t>
      </w:r>
      <w:r w:rsidRPr="003B16F1">
        <w:rPr>
          <w:rFonts w:ascii="Arial" w:hAnsi="Arial" w:cs="Arial"/>
          <w:color w:val="000000"/>
          <w:sz w:val="24"/>
          <w:szCs w:val="24"/>
        </w:rPr>
        <w:t xml:space="preserve"> Orientações técnicas aos profissionais da área de Contabilidade na análise dos registros contábeis</w:t>
      </w:r>
      <w:r w:rsidRPr="003B16F1">
        <w:rPr>
          <w:rFonts w:ascii="Arial" w:hAnsi="Arial" w:cs="Arial"/>
          <w:color w:val="000000"/>
          <w:spacing w:val="1"/>
          <w:sz w:val="24"/>
          <w:szCs w:val="24"/>
        </w:rPr>
        <w:t xml:space="preserve"> </w:t>
      </w:r>
      <w:r w:rsidRPr="003B16F1">
        <w:rPr>
          <w:rFonts w:ascii="Arial" w:hAnsi="Arial" w:cs="Arial"/>
          <w:color w:val="000000"/>
          <w:sz w:val="24"/>
          <w:szCs w:val="24"/>
        </w:rPr>
        <w:t>quanto</w:t>
      </w:r>
      <w:r w:rsidRPr="003B16F1">
        <w:rPr>
          <w:rFonts w:ascii="Arial" w:hAnsi="Arial" w:cs="Arial"/>
          <w:color w:val="000000"/>
          <w:spacing w:val="-1"/>
          <w:sz w:val="24"/>
          <w:szCs w:val="24"/>
        </w:rPr>
        <w:t xml:space="preserve"> </w:t>
      </w:r>
      <w:r w:rsidRPr="003B16F1">
        <w:rPr>
          <w:rFonts w:ascii="Arial" w:hAnsi="Arial" w:cs="Arial"/>
          <w:color w:val="000000"/>
          <w:sz w:val="24"/>
          <w:szCs w:val="24"/>
        </w:rPr>
        <w:t>a</w:t>
      </w:r>
      <w:r w:rsidRPr="003B16F1">
        <w:rPr>
          <w:rFonts w:ascii="Arial" w:hAnsi="Arial" w:cs="Arial"/>
          <w:color w:val="000000"/>
          <w:spacing w:val="-3"/>
          <w:sz w:val="24"/>
          <w:szCs w:val="24"/>
        </w:rPr>
        <w:t xml:space="preserve"> </w:t>
      </w:r>
      <w:r w:rsidRPr="003B16F1">
        <w:rPr>
          <w:rFonts w:ascii="Arial" w:hAnsi="Arial" w:cs="Arial"/>
          <w:color w:val="000000"/>
          <w:sz w:val="24"/>
          <w:szCs w:val="24"/>
        </w:rPr>
        <w:t>observância e interpretação dos princípios</w:t>
      </w:r>
      <w:r w:rsidRPr="003B16F1">
        <w:rPr>
          <w:rFonts w:ascii="Arial" w:hAnsi="Arial" w:cs="Arial"/>
          <w:color w:val="000000"/>
          <w:spacing w:val="-1"/>
          <w:sz w:val="24"/>
          <w:szCs w:val="24"/>
        </w:rPr>
        <w:t xml:space="preserve"> </w:t>
      </w:r>
      <w:r w:rsidRPr="003B16F1">
        <w:rPr>
          <w:rFonts w:ascii="Arial" w:hAnsi="Arial" w:cs="Arial"/>
          <w:color w:val="000000"/>
          <w:sz w:val="24"/>
          <w:szCs w:val="24"/>
        </w:rPr>
        <w:t>contábeis;</w:t>
      </w:r>
    </w:p>
    <w:p w:rsidR="00093F52" w:rsidRPr="003B16F1" w:rsidRDefault="005C4D5F" w:rsidP="003B16F1">
      <w:pPr>
        <w:jc w:val="both"/>
        <w:rPr>
          <w:rFonts w:ascii="Arial" w:hAnsi="Arial" w:cs="Arial"/>
          <w:color w:val="000000"/>
          <w:sz w:val="24"/>
          <w:szCs w:val="24"/>
        </w:rPr>
      </w:pPr>
      <w:r w:rsidRPr="003B16F1">
        <w:rPr>
          <w:rFonts w:ascii="Arial" w:hAnsi="Arial" w:cs="Arial"/>
          <w:b/>
          <w:sz w:val="24"/>
          <w:szCs w:val="24"/>
        </w:rPr>
        <w:t>X</w:t>
      </w:r>
      <w:r w:rsidR="00EC640E">
        <w:rPr>
          <w:rFonts w:ascii="Arial" w:hAnsi="Arial" w:cs="Arial"/>
          <w:b/>
          <w:sz w:val="24"/>
          <w:szCs w:val="24"/>
        </w:rPr>
        <w:t>II</w:t>
      </w:r>
      <w:r w:rsidRPr="003B16F1">
        <w:rPr>
          <w:rFonts w:ascii="Arial" w:hAnsi="Arial" w:cs="Arial"/>
          <w:b/>
          <w:sz w:val="24"/>
          <w:szCs w:val="24"/>
        </w:rPr>
        <w:t xml:space="preserve">. </w:t>
      </w:r>
      <w:r w:rsidRPr="003B16F1">
        <w:rPr>
          <w:rFonts w:ascii="Arial" w:hAnsi="Arial" w:cs="Arial"/>
          <w:color w:val="000000"/>
          <w:sz w:val="24"/>
          <w:szCs w:val="24"/>
        </w:rPr>
        <w:t>Orientação técnica aos profissionais da contabilidade quanto a transmissão da remessa on-line dos</w:t>
      </w:r>
      <w:r w:rsidRPr="003B16F1">
        <w:rPr>
          <w:rFonts w:ascii="Arial" w:hAnsi="Arial" w:cs="Arial"/>
          <w:color w:val="000000"/>
          <w:spacing w:val="1"/>
          <w:sz w:val="24"/>
          <w:szCs w:val="24"/>
        </w:rPr>
        <w:t xml:space="preserve"> </w:t>
      </w:r>
      <w:r w:rsidRPr="003B16F1">
        <w:rPr>
          <w:rFonts w:ascii="Arial" w:hAnsi="Arial" w:cs="Arial"/>
          <w:color w:val="000000"/>
          <w:sz w:val="24"/>
          <w:szCs w:val="24"/>
        </w:rPr>
        <w:t>arquivos</w:t>
      </w:r>
      <w:r w:rsidRPr="003B16F1">
        <w:rPr>
          <w:rFonts w:ascii="Arial" w:hAnsi="Arial" w:cs="Arial"/>
          <w:color w:val="000000"/>
          <w:spacing w:val="1"/>
          <w:sz w:val="24"/>
          <w:szCs w:val="24"/>
        </w:rPr>
        <w:t xml:space="preserve"> </w:t>
      </w:r>
      <w:r w:rsidRPr="003B16F1">
        <w:rPr>
          <w:rFonts w:ascii="Arial" w:hAnsi="Arial" w:cs="Arial"/>
          <w:color w:val="000000"/>
          <w:sz w:val="24"/>
          <w:szCs w:val="24"/>
        </w:rPr>
        <w:t>do</w:t>
      </w:r>
      <w:r w:rsidRPr="003B16F1">
        <w:rPr>
          <w:rFonts w:ascii="Arial" w:hAnsi="Arial" w:cs="Arial"/>
          <w:color w:val="000000"/>
          <w:spacing w:val="1"/>
          <w:sz w:val="24"/>
          <w:szCs w:val="24"/>
        </w:rPr>
        <w:t xml:space="preserve"> </w:t>
      </w:r>
      <w:proofErr w:type="spellStart"/>
      <w:r w:rsidRPr="003B16F1">
        <w:rPr>
          <w:rFonts w:ascii="Arial" w:hAnsi="Arial" w:cs="Arial"/>
          <w:color w:val="000000"/>
          <w:sz w:val="24"/>
          <w:szCs w:val="24"/>
        </w:rPr>
        <w:t>CidadES</w:t>
      </w:r>
      <w:proofErr w:type="spellEnd"/>
      <w:r w:rsidRPr="003B16F1">
        <w:rPr>
          <w:rFonts w:ascii="Arial" w:hAnsi="Arial" w:cs="Arial"/>
          <w:color w:val="000000"/>
          <w:sz w:val="24"/>
          <w:szCs w:val="24"/>
        </w:rPr>
        <w:t>,</w:t>
      </w:r>
      <w:r w:rsidRPr="003B16F1">
        <w:rPr>
          <w:rFonts w:ascii="Arial" w:hAnsi="Arial" w:cs="Arial"/>
          <w:color w:val="000000"/>
          <w:spacing w:val="1"/>
          <w:sz w:val="24"/>
          <w:szCs w:val="24"/>
        </w:rPr>
        <w:t xml:space="preserve"> </w:t>
      </w:r>
      <w:r w:rsidRPr="003B16F1">
        <w:rPr>
          <w:rFonts w:ascii="Arial" w:hAnsi="Arial" w:cs="Arial"/>
          <w:color w:val="000000"/>
          <w:sz w:val="24"/>
          <w:szCs w:val="24"/>
        </w:rPr>
        <w:t>orientando</w:t>
      </w:r>
      <w:r w:rsidRPr="003B16F1">
        <w:rPr>
          <w:rFonts w:ascii="Arial" w:hAnsi="Arial" w:cs="Arial"/>
          <w:color w:val="000000"/>
          <w:spacing w:val="1"/>
          <w:sz w:val="24"/>
          <w:szCs w:val="24"/>
        </w:rPr>
        <w:t xml:space="preserve"> </w:t>
      </w:r>
      <w:r w:rsidRPr="003B16F1">
        <w:rPr>
          <w:rFonts w:ascii="Arial" w:hAnsi="Arial" w:cs="Arial"/>
          <w:color w:val="000000"/>
          <w:sz w:val="24"/>
          <w:szCs w:val="24"/>
        </w:rPr>
        <w:t>os</w:t>
      </w:r>
      <w:r w:rsidRPr="003B16F1">
        <w:rPr>
          <w:rFonts w:ascii="Arial" w:hAnsi="Arial" w:cs="Arial"/>
          <w:color w:val="000000"/>
          <w:spacing w:val="1"/>
          <w:sz w:val="24"/>
          <w:szCs w:val="24"/>
        </w:rPr>
        <w:t xml:space="preserve"> </w:t>
      </w:r>
      <w:r w:rsidRPr="003B16F1">
        <w:rPr>
          <w:rFonts w:ascii="Arial" w:hAnsi="Arial" w:cs="Arial"/>
          <w:color w:val="000000"/>
          <w:sz w:val="24"/>
          <w:szCs w:val="24"/>
        </w:rPr>
        <w:t>profissionais</w:t>
      </w:r>
      <w:r w:rsidRPr="003B16F1">
        <w:rPr>
          <w:rFonts w:ascii="Arial" w:hAnsi="Arial" w:cs="Arial"/>
          <w:color w:val="000000"/>
          <w:spacing w:val="1"/>
          <w:sz w:val="24"/>
          <w:szCs w:val="24"/>
        </w:rPr>
        <w:t xml:space="preserve"> </w:t>
      </w:r>
      <w:r w:rsidRPr="003B16F1">
        <w:rPr>
          <w:rFonts w:ascii="Arial" w:hAnsi="Arial" w:cs="Arial"/>
          <w:color w:val="000000"/>
          <w:sz w:val="24"/>
          <w:szCs w:val="24"/>
        </w:rPr>
        <w:t>da</w:t>
      </w:r>
      <w:r w:rsidRPr="003B16F1">
        <w:rPr>
          <w:rFonts w:ascii="Arial" w:hAnsi="Arial" w:cs="Arial"/>
          <w:color w:val="000000"/>
          <w:spacing w:val="1"/>
          <w:sz w:val="24"/>
          <w:szCs w:val="24"/>
        </w:rPr>
        <w:t xml:space="preserve"> </w:t>
      </w:r>
      <w:r w:rsidRPr="003B16F1">
        <w:rPr>
          <w:rFonts w:ascii="Arial" w:hAnsi="Arial" w:cs="Arial"/>
          <w:color w:val="000000"/>
          <w:sz w:val="24"/>
          <w:szCs w:val="24"/>
        </w:rPr>
        <w:t>contabilidade</w:t>
      </w:r>
      <w:r w:rsidRPr="003B16F1">
        <w:rPr>
          <w:rFonts w:ascii="Arial" w:hAnsi="Arial" w:cs="Arial"/>
          <w:color w:val="000000"/>
          <w:spacing w:val="1"/>
          <w:sz w:val="24"/>
          <w:szCs w:val="24"/>
        </w:rPr>
        <w:t xml:space="preserve"> </w:t>
      </w:r>
      <w:r w:rsidRPr="003B16F1">
        <w:rPr>
          <w:rFonts w:ascii="Arial" w:hAnsi="Arial" w:cs="Arial"/>
          <w:color w:val="000000"/>
          <w:sz w:val="24"/>
          <w:szCs w:val="24"/>
        </w:rPr>
        <w:t>na</w:t>
      </w:r>
      <w:r w:rsidRPr="003B16F1">
        <w:rPr>
          <w:rFonts w:ascii="Arial" w:hAnsi="Arial" w:cs="Arial"/>
          <w:color w:val="000000"/>
          <w:spacing w:val="1"/>
          <w:sz w:val="24"/>
          <w:szCs w:val="24"/>
        </w:rPr>
        <w:t xml:space="preserve"> </w:t>
      </w:r>
      <w:r w:rsidRPr="003B16F1">
        <w:rPr>
          <w:rFonts w:ascii="Arial" w:hAnsi="Arial" w:cs="Arial"/>
          <w:color w:val="000000"/>
          <w:sz w:val="24"/>
          <w:szCs w:val="24"/>
        </w:rPr>
        <w:t>eliminação</w:t>
      </w:r>
      <w:r w:rsidRPr="003B16F1">
        <w:rPr>
          <w:rFonts w:ascii="Arial" w:hAnsi="Arial" w:cs="Arial"/>
          <w:color w:val="000000"/>
          <w:spacing w:val="1"/>
          <w:sz w:val="24"/>
          <w:szCs w:val="24"/>
        </w:rPr>
        <w:t xml:space="preserve"> </w:t>
      </w:r>
      <w:r w:rsidRPr="003B16F1">
        <w:rPr>
          <w:rFonts w:ascii="Arial" w:hAnsi="Arial" w:cs="Arial"/>
          <w:color w:val="000000"/>
          <w:sz w:val="24"/>
          <w:szCs w:val="24"/>
        </w:rPr>
        <w:t>de</w:t>
      </w:r>
      <w:r w:rsidRPr="003B16F1">
        <w:rPr>
          <w:rFonts w:ascii="Arial" w:hAnsi="Arial" w:cs="Arial"/>
          <w:color w:val="000000"/>
          <w:spacing w:val="1"/>
          <w:sz w:val="24"/>
          <w:szCs w:val="24"/>
        </w:rPr>
        <w:t xml:space="preserve"> </w:t>
      </w:r>
      <w:r w:rsidRPr="003B16F1">
        <w:rPr>
          <w:rFonts w:ascii="Arial" w:hAnsi="Arial" w:cs="Arial"/>
          <w:color w:val="000000"/>
          <w:sz w:val="24"/>
          <w:szCs w:val="24"/>
        </w:rPr>
        <w:t>inconsistências</w:t>
      </w:r>
      <w:r w:rsidRPr="003B16F1">
        <w:rPr>
          <w:rFonts w:ascii="Arial" w:hAnsi="Arial" w:cs="Arial"/>
          <w:color w:val="000000"/>
          <w:spacing w:val="1"/>
          <w:sz w:val="24"/>
          <w:szCs w:val="24"/>
        </w:rPr>
        <w:t xml:space="preserve"> </w:t>
      </w:r>
      <w:r w:rsidRPr="003B16F1">
        <w:rPr>
          <w:rFonts w:ascii="Arial" w:hAnsi="Arial" w:cs="Arial"/>
          <w:color w:val="000000"/>
          <w:sz w:val="24"/>
          <w:szCs w:val="24"/>
        </w:rPr>
        <w:t>impeditivas</w:t>
      </w:r>
      <w:r w:rsidRPr="003B16F1">
        <w:rPr>
          <w:rFonts w:ascii="Arial" w:hAnsi="Arial" w:cs="Arial"/>
          <w:color w:val="000000"/>
          <w:spacing w:val="-4"/>
          <w:sz w:val="24"/>
          <w:szCs w:val="24"/>
        </w:rPr>
        <w:t xml:space="preserve"> </w:t>
      </w:r>
      <w:r w:rsidRPr="003B16F1">
        <w:rPr>
          <w:rFonts w:ascii="Arial" w:hAnsi="Arial" w:cs="Arial"/>
          <w:color w:val="000000"/>
          <w:sz w:val="24"/>
          <w:szCs w:val="24"/>
        </w:rPr>
        <w:t xml:space="preserve">geradas pelo </w:t>
      </w:r>
      <w:proofErr w:type="spellStart"/>
      <w:r w:rsidRPr="003B16F1">
        <w:rPr>
          <w:rFonts w:ascii="Arial" w:hAnsi="Arial" w:cs="Arial"/>
          <w:color w:val="000000"/>
          <w:sz w:val="24"/>
          <w:szCs w:val="24"/>
        </w:rPr>
        <w:t>CidadES</w:t>
      </w:r>
      <w:proofErr w:type="spellEnd"/>
      <w:r w:rsidRPr="003B16F1">
        <w:rPr>
          <w:rFonts w:ascii="Arial" w:hAnsi="Arial" w:cs="Arial"/>
          <w:color w:val="000000"/>
          <w:sz w:val="24"/>
          <w:szCs w:val="24"/>
        </w:rPr>
        <w:t>;</w:t>
      </w:r>
    </w:p>
    <w:p w:rsidR="005C4D5F" w:rsidRPr="003B16F1" w:rsidRDefault="00EC640E" w:rsidP="003B16F1">
      <w:pPr>
        <w:jc w:val="both"/>
        <w:rPr>
          <w:rFonts w:ascii="Arial" w:hAnsi="Arial" w:cs="Arial"/>
          <w:color w:val="000000"/>
          <w:sz w:val="24"/>
          <w:szCs w:val="24"/>
        </w:rPr>
      </w:pPr>
      <w:r>
        <w:rPr>
          <w:rFonts w:ascii="Arial" w:hAnsi="Arial" w:cs="Arial"/>
          <w:b/>
          <w:bCs/>
          <w:color w:val="000000"/>
          <w:sz w:val="24"/>
          <w:szCs w:val="24"/>
        </w:rPr>
        <w:t>XIII.</w:t>
      </w:r>
      <w:r w:rsidR="005C4D5F" w:rsidRPr="003B16F1">
        <w:rPr>
          <w:rFonts w:ascii="Arial" w:hAnsi="Arial" w:cs="Arial"/>
          <w:color w:val="000000"/>
          <w:sz w:val="24"/>
          <w:szCs w:val="24"/>
        </w:rPr>
        <w:t xml:space="preserve"> Orientação quanto ao SICONFI, DIRF, REINF, DCTFWEB;</w:t>
      </w:r>
    </w:p>
    <w:p w:rsidR="00DE40CB" w:rsidRPr="003B16F1" w:rsidRDefault="00DE40CB" w:rsidP="003B16F1">
      <w:pPr>
        <w:shd w:val="clear" w:color="auto" w:fill="B4C6E7"/>
        <w:spacing w:before="240"/>
        <w:jc w:val="both"/>
        <w:rPr>
          <w:rFonts w:ascii="Arial" w:hAnsi="Arial" w:cs="Arial"/>
          <w:b/>
          <w:sz w:val="24"/>
          <w:szCs w:val="24"/>
        </w:rPr>
      </w:pPr>
      <w:r w:rsidRPr="003B16F1">
        <w:rPr>
          <w:rFonts w:ascii="Arial" w:hAnsi="Arial" w:cs="Arial"/>
          <w:b/>
          <w:sz w:val="24"/>
          <w:szCs w:val="24"/>
        </w:rPr>
        <w:t xml:space="preserve">4.2. Da Sustentabilidade – Art. 309, V - Decreto Municipal nº 6.986/2023 </w:t>
      </w:r>
    </w:p>
    <w:p w:rsidR="00DE40CB" w:rsidRPr="003B16F1" w:rsidRDefault="00DE40CB" w:rsidP="003B16F1">
      <w:pPr>
        <w:pStyle w:val="Nivel2"/>
        <w:numPr>
          <w:ilvl w:val="0"/>
          <w:numId w:val="0"/>
        </w:numPr>
      </w:pPr>
      <w:r w:rsidRPr="003B16F1">
        <w:rPr>
          <w:b/>
          <w:bCs/>
        </w:rPr>
        <w:t>4.2.1.</w:t>
      </w:r>
      <w:r w:rsidRPr="003B16F1">
        <w:t xml:space="preserve"> Recomendamos que a CONTRATADA leve em consideração as normas vigentes que buscam regulamentas ações ambientais conscientes como o </w:t>
      </w:r>
      <w:hyperlink r:id="rId8" w:history="1">
        <w:r w:rsidRPr="003B16F1">
          <w:rPr>
            <w:rStyle w:val="Hyperlink"/>
            <w:b/>
            <w:bCs/>
          </w:rPr>
          <w:t>Guia Nacional de Licitações Sustentáveis da CGU/AGU</w:t>
        </w:r>
      </w:hyperlink>
      <w:r w:rsidRPr="003B16F1">
        <w:t xml:space="preserve"> e a </w:t>
      </w:r>
      <w:hyperlink r:id="rId9" w:history="1">
        <w:r w:rsidRPr="003B16F1">
          <w:rPr>
            <w:rStyle w:val="Hyperlink"/>
            <w:b/>
            <w:bCs/>
          </w:rPr>
          <w:t>Política Nacional de  Resíduos Sólidos</w:t>
        </w:r>
      </w:hyperlink>
      <w:r w:rsidRPr="003B16F1">
        <w:t>;</w:t>
      </w:r>
    </w:p>
    <w:p w:rsidR="00DE40CB" w:rsidRPr="003B16F1" w:rsidRDefault="00DE40CB" w:rsidP="003B16F1">
      <w:pPr>
        <w:shd w:val="clear" w:color="auto" w:fill="B4C6E7"/>
        <w:spacing w:before="240"/>
        <w:jc w:val="both"/>
        <w:rPr>
          <w:rFonts w:ascii="Arial" w:hAnsi="Arial" w:cs="Arial"/>
          <w:b/>
          <w:sz w:val="24"/>
          <w:szCs w:val="24"/>
        </w:rPr>
      </w:pPr>
      <w:r w:rsidRPr="003B16F1">
        <w:rPr>
          <w:rFonts w:ascii="Arial" w:hAnsi="Arial" w:cs="Arial"/>
          <w:b/>
          <w:sz w:val="24"/>
          <w:szCs w:val="24"/>
        </w:rPr>
        <w:t xml:space="preserve">4.3. Da Indicação de Marcas ou Modelos - Art. 41, I – Lei Federal nº 14.133/2021 </w:t>
      </w:r>
    </w:p>
    <w:p w:rsidR="00DE40CB" w:rsidRPr="003B16F1" w:rsidRDefault="00DE40CB" w:rsidP="003B16F1">
      <w:pPr>
        <w:spacing w:before="240"/>
        <w:jc w:val="both"/>
        <w:rPr>
          <w:rFonts w:ascii="Arial" w:hAnsi="Arial" w:cs="Arial"/>
          <w:bCs/>
          <w:sz w:val="24"/>
          <w:szCs w:val="24"/>
        </w:rPr>
      </w:pPr>
      <w:r w:rsidRPr="003B16F1">
        <w:rPr>
          <w:rFonts w:ascii="Arial" w:hAnsi="Arial" w:cs="Arial"/>
          <w:b/>
          <w:sz w:val="24"/>
          <w:szCs w:val="24"/>
        </w:rPr>
        <w:t>4.3.1.</w:t>
      </w:r>
      <w:r w:rsidRPr="003B16F1">
        <w:rPr>
          <w:rFonts w:ascii="Arial" w:hAnsi="Arial" w:cs="Arial"/>
          <w:bCs/>
          <w:sz w:val="24"/>
          <w:szCs w:val="24"/>
        </w:rPr>
        <w:t xml:space="preserve"> Na presente contratação não se aplica marcas ou modelos.</w:t>
      </w:r>
    </w:p>
    <w:p w:rsidR="00DE40CB" w:rsidRPr="003B16F1" w:rsidRDefault="00DE40CB" w:rsidP="003B16F1">
      <w:pPr>
        <w:shd w:val="clear" w:color="auto" w:fill="B4C6E7"/>
        <w:spacing w:before="240"/>
        <w:jc w:val="both"/>
        <w:rPr>
          <w:rFonts w:ascii="Arial" w:hAnsi="Arial" w:cs="Arial"/>
          <w:b/>
          <w:sz w:val="24"/>
          <w:szCs w:val="24"/>
        </w:rPr>
      </w:pPr>
      <w:r w:rsidRPr="003B16F1">
        <w:rPr>
          <w:rFonts w:ascii="Arial" w:hAnsi="Arial" w:cs="Arial"/>
          <w:b/>
          <w:sz w:val="24"/>
          <w:szCs w:val="24"/>
        </w:rPr>
        <w:t xml:space="preserve">4.4. Da Vedação de Contratação de Marca ou Produto – Art. 41, III – Lei Federal nº 14.133/2021 </w:t>
      </w:r>
    </w:p>
    <w:p w:rsidR="00DE40CB" w:rsidRPr="003B16F1" w:rsidRDefault="00DE40CB" w:rsidP="003B16F1">
      <w:pPr>
        <w:spacing w:before="240"/>
        <w:jc w:val="both"/>
        <w:rPr>
          <w:rFonts w:ascii="Arial" w:hAnsi="Arial" w:cs="Arial"/>
          <w:bCs/>
          <w:sz w:val="24"/>
          <w:szCs w:val="24"/>
        </w:rPr>
      </w:pPr>
      <w:r w:rsidRPr="003B16F1">
        <w:rPr>
          <w:rFonts w:ascii="Arial" w:hAnsi="Arial" w:cs="Arial"/>
          <w:b/>
          <w:sz w:val="24"/>
          <w:szCs w:val="24"/>
        </w:rPr>
        <w:t>4.4.1.</w:t>
      </w:r>
      <w:r w:rsidRPr="003B16F1">
        <w:rPr>
          <w:rFonts w:ascii="Arial" w:hAnsi="Arial" w:cs="Arial"/>
          <w:bCs/>
          <w:sz w:val="24"/>
          <w:szCs w:val="24"/>
        </w:rPr>
        <w:t xml:space="preserve"> Na presente contratação não se aplica marcas ou modelos.</w:t>
      </w:r>
    </w:p>
    <w:p w:rsidR="00DE40CB" w:rsidRPr="003B16F1" w:rsidRDefault="00DE40CB" w:rsidP="003B16F1">
      <w:pPr>
        <w:shd w:val="clear" w:color="auto" w:fill="B4C6E7"/>
        <w:spacing w:before="240"/>
        <w:jc w:val="both"/>
        <w:rPr>
          <w:rFonts w:ascii="Arial" w:hAnsi="Arial" w:cs="Arial"/>
          <w:b/>
          <w:bCs/>
          <w:sz w:val="24"/>
          <w:szCs w:val="24"/>
          <w:lang w:eastAsia="x-none"/>
        </w:rPr>
      </w:pPr>
      <w:r w:rsidRPr="003B16F1">
        <w:rPr>
          <w:rFonts w:ascii="Arial" w:hAnsi="Arial" w:cs="Arial"/>
          <w:b/>
          <w:bCs/>
          <w:sz w:val="24"/>
          <w:szCs w:val="24"/>
          <w:lang w:eastAsia="x-none"/>
        </w:rPr>
        <w:t>4.5. Da Subcontratação</w:t>
      </w:r>
    </w:p>
    <w:p w:rsidR="00DE40CB" w:rsidRPr="003B16F1" w:rsidRDefault="00DE40CB" w:rsidP="003B16F1">
      <w:pPr>
        <w:spacing w:before="240"/>
        <w:jc w:val="both"/>
        <w:rPr>
          <w:rFonts w:ascii="Arial" w:hAnsi="Arial" w:cs="Arial"/>
          <w:sz w:val="24"/>
          <w:szCs w:val="24"/>
          <w:lang w:eastAsia="x-none"/>
        </w:rPr>
      </w:pPr>
      <w:r w:rsidRPr="003B16F1">
        <w:rPr>
          <w:rFonts w:ascii="Arial" w:hAnsi="Arial" w:cs="Arial"/>
          <w:b/>
          <w:bCs/>
          <w:sz w:val="24"/>
          <w:szCs w:val="24"/>
          <w:lang w:eastAsia="x-none"/>
        </w:rPr>
        <w:t xml:space="preserve">4.5.1. </w:t>
      </w:r>
      <w:r w:rsidRPr="003B16F1">
        <w:rPr>
          <w:rFonts w:ascii="Arial" w:hAnsi="Arial" w:cs="Arial"/>
          <w:sz w:val="24"/>
          <w:szCs w:val="24"/>
          <w:lang w:eastAsia="x-none"/>
        </w:rPr>
        <w:t>Não é admitida a subcontratação do objeto contratual.</w:t>
      </w:r>
    </w:p>
    <w:p w:rsidR="00DE40CB" w:rsidRPr="003B16F1" w:rsidRDefault="00DE40CB" w:rsidP="003B16F1">
      <w:pPr>
        <w:shd w:val="clear" w:color="auto" w:fill="B4C6E7"/>
        <w:spacing w:before="240"/>
        <w:jc w:val="both"/>
        <w:rPr>
          <w:rFonts w:ascii="Arial" w:hAnsi="Arial" w:cs="Arial"/>
          <w:b/>
          <w:bCs/>
          <w:sz w:val="24"/>
          <w:szCs w:val="24"/>
          <w:lang w:eastAsia="x-none"/>
        </w:rPr>
      </w:pPr>
      <w:r w:rsidRPr="003B16F1">
        <w:rPr>
          <w:rFonts w:ascii="Arial" w:hAnsi="Arial" w:cs="Arial"/>
          <w:b/>
          <w:bCs/>
          <w:sz w:val="24"/>
          <w:szCs w:val="24"/>
          <w:lang w:eastAsia="x-none"/>
        </w:rPr>
        <w:t>4.6. Da Garantia da Contratação</w:t>
      </w:r>
    </w:p>
    <w:p w:rsidR="00DE40CB" w:rsidRPr="003B16F1" w:rsidRDefault="00DE40CB" w:rsidP="003B16F1">
      <w:pPr>
        <w:spacing w:before="240"/>
        <w:jc w:val="both"/>
        <w:rPr>
          <w:rFonts w:ascii="Arial" w:hAnsi="Arial" w:cs="Arial"/>
          <w:sz w:val="24"/>
          <w:szCs w:val="24"/>
          <w:lang w:eastAsia="x-none"/>
        </w:rPr>
      </w:pPr>
      <w:r w:rsidRPr="003B16F1">
        <w:rPr>
          <w:rFonts w:ascii="Arial" w:hAnsi="Arial" w:cs="Arial"/>
          <w:b/>
          <w:bCs/>
          <w:sz w:val="24"/>
          <w:szCs w:val="24"/>
          <w:lang w:eastAsia="x-none"/>
        </w:rPr>
        <w:t xml:space="preserve">4.6.1. </w:t>
      </w:r>
      <w:r w:rsidRPr="003B16F1">
        <w:rPr>
          <w:rFonts w:ascii="Arial" w:hAnsi="Arial" w:cs="Arial"/>
          <w:sz w:val="24"/>
          <w:szCs w:val="24"/>
          <w:lang w:eastAsia="x-none"/>
        </w:rPr>
        <w:t xml:space="preserve">Não haverá exigência da garantia da contratação dos artigos 96 e seguintes da Lei nº 14.133, de 2021, visto que pelas características do objeto da contratação o risco de inexecução e/ou inadimplemento é extremamente baixo.  </w:t>
      </w:r>
    </w:p>
    <w:p w:rsidR="00DE40CB" w:rsidRPr="003B16F1" w:rsidRDefault="00DE40CB" w:rsidP="003B16F1">
      <w:pPr>
        <w:shd w:val="clear" w:color="auto" w:fill="8EAADB"/>
        <w:spacing w:before="240"/>
        <w:jc w:val="both"/>
        <w:rPr>
          <w:rFonts w:ascii="Arial" w:hAnsi="Arial" w:cs="Arial"/>
          <w:b/>
          <w:sz w:val="24"/>
          <w:szCs w:val="24"/>
        </w:rPr>
      </w:pPr>
      <w:r w:rsidRPr="003B16F1">
        <w:rPr>
          <w:rFonts w:ascii="Arial" w:hAnsi="Arial" w:cs="Arial"/>
          <w:b/>
          <w:sz w:val="24"/>
          <w:szCs w:val="24"/>
        </w:rPr>
        <w:lastRenderedPageBreak/>
        <w:t xml:space="preserve">5. MODELO DE EXECUÇÃO DO OBJETO </w:t>
      </w:r>
      <w:r w:rsidRPr="003B16F1">
        <w:rPr>
          <w:rFonts w:ascii="Arial" w:eastAsia="Times New Roman" w:hAnsi="Arial" w:cs="Arial"/>
          <w:b/>
          <w:sz w:val="24"/>
          <w:szCs w:val="24"/>
          <w:lang w:eastAsia="x-none"/>
        </w:rPr>
        <w:t>(Art. 6, Inciso XXIII, alínea ‘e’ da Lei Federal 14.133/2021)</w:t>
      </w:r>
    </w:p>
    <w:p w:rsidR="00DE40CB" w:rsidRPr="003B16F1" w:rsidRDefault="00DE40CB" w:rsidP="003B16F1">
      <w:pPr>
        <w:shd w:val="clear" w:color="auto" w:fill="B4C6E7"/>
        <w:spacing w:after="120"/>
        <w:jc w:val="both"/>
        <w:rPr>
          <w:rFonts w:ascii="Arial" w:hAnsi="Arial" w:cs="Arial"/>
          <w:b/>
          <w:sz w:val="24"/>
          <w:szCs w:val="24"/>
          <w:lang w:eastAsia="pt-BR"/>
        </w:rPr>
      </w:pPr>
      <w:r w:rsidRPr="003B16F1">
        <w:rPr>
          <w:rFonts w:ascii="Arial" w:hAnsi="Arial" w:cs="Arial"/>
          <w:b/>
          <w:sz w:val="24"/>
          <w:szCs w:val="24"/>
        </w:rPr>
        <w:t>5.1</w:t>
      </w:r>
      <w:r w:rsidRPr="003B16F1">
        <w:rPr>
          <w:rFonts w:ascii="Arial" w:hAnsi="Arial" w:cs="Arial"/>
          <w:b/>
          <w:sz w:val="24"/>
          <w:szCs w:val="24"/>
          <w:lang w:eastAsia="pt-BR"/>
        </w:rPr>
        <w:t>. Condições de Execução/</w:t>
      </w:r>
      <w:r w:rsidRPr="003B16F1">
        <w:rPr>
          <w:rFonts w:ascii="Arial" w:hAnsi="Arial" w:cs="Arial"/>
          <w:b/>
          <w:bCs/>
          <w:sz w:val="24"/>
          <w:szCs w:val="24"/>
        </w:rPr>
        <w:t xml:space="preserve"> Dos Prazos de Entrega</w:t>
      </w:r>
    </w:p>
    <w:p w:rsidR="00BA1E27" w:rsidRPr="003B16F1" w:rsidRDefault="00DE40CB" w:rsidP="003B16F1">
      <w:pPr>
        <w:spacing w:after="120"/>
        <w:jc w:val="both"/>
        <w:rPr>
          <w:rFonts w:ascii="Arial" w:hAnsi="Arial" w:cs="Arial"/>
          <w:sz w:val="24"/>
          <w:szCs w:val="24"/>
          <w:lang w:eastAsia="pt-BR"/>
        </w:rPr>
      </w:pPr>
      <w:r w:rsidRPr="003B16F1">
        <w:rPr>
          <w:rFonts w:ascii="Arial" w:hAnsi="Arial" w:cs="Arial"/>
          <w:b/>
          <w:sz w:val="24"/>
          <w:szCs w:val="24"/>
          <w:lang w:eastAsia="x-none"/>
        </w:rPr>
        <w:t>5.1.1.</w:t>
      </w:r>
      <w:r w:rsidR="00BA1E27" w:rsidRPr="003B16F1">
        <w:rPr>
          <w:rFonts w:ascii="Arial" w:hAnsi="Arial" w:cs="Arial"/>
          <w:sz w:val="24"/>
          <w:szCs w:val="24"/>
          <w:lang w:eastAsia="pt-BR"/>
        </w:rPr>
        <w:t xml:space="preserve"> O </w:t>
      </w:r>
      <w:r w:rsidR="00BA1E27" w:rsidRPr="003B16F1">
        <w:rPr>
          <w:rFonts w:ascii="Arial" w:hAnsi="Arial" w:cs="Arial"/>
          <w:b/>
          <w:sz w:val="24"/>
          <w:szCs w:val="24"/>
          <w:lang w:eastAsia="pt-BR"/>
        </w:rPr>
        <w:t>CONTRATANTE</w:t>
      </w:r>
      <w:r w:rsidR="00BA1E27" w:rsidRPr="003B16F1">
        <w:rPr>
          <w:rFonts w:ascii="Arial" w:hAnsi="Arial" w:cs="Arial"/>
          <w:sz w:val="24"/>
          <w:szCs w:val="24"/>
          <w:lang w:eastAsia="pt-BR"/>
        </w:rPr>
        <w:t xml:space="preserve"> emitirá uma autorização de início dos serviços, com a respectiva nota de empenho, através da Secretaria Requerente, autorizando a prestação de serviços pela </w:t>
      </w:r>
      <w:r w:rsidR="00BA1E27" w:rsidRPr="003B16F1">
        <w:rPr>
          <w:rFonts w:ascii="Arial" w:hAnsi="Arial" w:cs="Arial"/>
          <w:b/>
          <w:sz w:val="24"/>
          <w:szCs w:val="24"/>
          <w:lang w:eastAsia="pt-BR"/>
        </w:rPr>
        <w:t>CONTRATADA</w:t>
      </w:r>
      <w:r w:rsidR="00BA1E27" w:rsidRPr="003B16F1">
        <w:rPr>
          <w:rFonts w:ascii="Arial" w:hAnsi="Arial" w:cs="Arial"/>
          <w:sz w:val="24"/>
          <w:szCs w:val="24"/>
          <w:lang w:eastAsia="pt-BR"/>
        </w:rPr>
        <w:t>.</w:t>
      </w:r>
    </w:p>
    <w:p w:rsidR="00BA1E27" w:rsidRPr="003B16F1" w:rsidRDefault="00542B74" w:rsidP="003B16F1">
      <w:pPr>
        <w:spacing w:after="120"/>
        <w:jc w:val="both"/>
        <w:rPr>
          <w:rFonts w:ascii="Arial" w:hAnsi="Arial" w:cs="Arial"/>
          <w:sz w:val="24"/>
          <w:szCs w:val="24"/>
        </w:rPr>
      </w:pPr>
      <w:r w:rsidRPr="003B16F1">
        <w:rPr>
          <w:rFonts w:ascii="Arial" w:hAnsi="Arial" w:cs="Arial"/>
          <w:b/>
          <w:sz w:val="24"/>
          <w:szCs w:val="24"/>
          <w:lang w:eastAsia="pt-BR"/>
        </w:rPr>
        <w:t>5</w:t>
      </w:r>
      <w:r w:rsidR="00BA1E27" w:rsidRPr="003B16F1">
        <w:rPr>
          <w:rFonts w:ascii="Arial" w:hAnsi="Arial" w:cs="Arial"/>
          <w:b/>
          <w:sz w:val="24"/>
          <w:szCs w:val="24"/>
          <w:lang w:eastAsia="pt-BR"/>
        </w:rPr>
        <w:t xml:space="preserve">.1.2. </w:t>
      </w:r>
      <w:r w:rsidR="00BA1E27" w:rsidRPr="003B16F1">
        <w:rPr>
          <w:rFonts w:ascii="Arial" w:hAnsi="Arial" w:cs="Arial"/>
          <w:sz w:val="24"/>
          <w:szCs w:val="24"/>
        </w:rPr>
        <w:t>A empresa contratada deverá garantir que os serviços sejam prestados por meio de pessoal técnico especializado, com a formação necessária em Contabilidade, a fim de assegurar a realização das atividades conforme descritas no Termo de Referência.</w:t>
      </w:r>
    </w:p>
    <w:p w:rsidR="00BA1E27" w:rsidRPr="003B16F1" w:rsidRDefault="00542B74" w:rsidP="003B16F1">
      <w:pPr>
        <w:spacing w:after="120"/>
        <w:jc w:val="both"/>
        <w:rPr>
          <w:rFonts w:ascii="Arial" w:hAnsi="Arial" w:cs="Arial"/>
          <w:sz w:val="24"/>
          <w:szCs w:val="24"/>
        </w:rPr>
      </w:pPr>
      <w:r w:rsidRPr="003B16F1">
        <w:rPr>
          <w:rFonts w:ascii="Arial" w:hAnsi="Arial" w:cs="Arial"/>
          <w:b/>
          <w:sz w:val="24"/>
          <w:szCs w:val="24"/>
          <w:lang w:eastAsia="pt-BR"/>
        </w:rPr>
        <w:t>5</w:t>
      </w:r>
      <w:r w:rsidR="00BA1E27" w:rsidRPr="003B16F1">
        <w:rPr>
          <w:rFonts w:ascii="Arial" w:hAnsi="Arial" w:cs="Arial"/>
          <w:b/>
          <w:sz w:val="24"/>
          <w:szCs w:val="24"/>
          <w:lang w:eastAsia="pt-BR"/>
        </w:rPr>
        <w:t xml:space="preserve">.1.3. </w:t>
      </w:r>
      <w:r w:rsidR="00BA1E27" w:rsidRPr="003B16F1">
        <w:rPr>
          <w:rFonts w:ascii="Arial" w:hAnsi="Arial" w:cs="Arial"/>
          <w:sz w:val="24"/>
          <w:szCs w:val="24"/>
        </w:rPr>
        <w:t>A CONTRATADA se comprometerá a dimensionar uma Equipe Técnica altamente qualificada, privilegiando profissionais com experiência e especialização em administração pública, nas diversas áreas afetas ao objeto do certame. A equipe será responsável por atender integralmente o escopo dos serviços requeridos, dentro dos prazos estipulados, e em conformidade com as exigências do presente Termo de Referência. A CONTRATADA terá a obrigação de garantir que os profissionais designados realizem os serviços contratados, sem delegar a execução dos mesmos a terceiros.</w:t>
      </w:r>
    </w:p>
    <w:p w:rsidR="00782DF1" w:rsidRPr="003B16F1" w:rsidRDefault="00542B74" w:rsidP="003B16F1">
      <w:pPr>
        <w:spacing w:after="120"/>
        <w:jc w:val="both"/>
        <w:rPr>
          <w:rFonts w:ascii="Arial" w:hAnsi="Arial" w:cs="Arial"/>
          <w:sz w:val="24"/>
          <w:szCs w:val="24"/>
        </w:rPr>
      </w:pPr>
      <w:r w:rsidRPr="003B16F1">
        <w:rPr>
          <w:rFonts w:ascii="Arial" w:hAnsi="Arial" w:cs="Arial"/>
          <w:b/>
          <w:bCs/>
          <w:sz w:val="24"/>
          <w:szCs w:val="24"/>
        </w:rPr>
        <w:t>5</w:t>
      </w:r>
      <w:r w:rsidR="00782DF1" w:rsidRPr="003B16F1">
        <w:rPr>
          <w:rFonts w:ascii="Arial" w:hAnsi="Arial" w:cs="Arial"/>
          <w:b/>
          <w:bCs/>
          <w:sz w:val="24"/>
          <w:szCs w:val="24"/>
        </w:rPr>
        <w:t>.1.4.</w:t>
      </w:r>
      <w:r w:rsidR="00782DF1" w:rsidRPr="003B16F1">
        <w:rPr>
          <w:rFonts w:ascii="Arial" w:hAnsi="Arial" w:cs="Arial"/>
          <w:sz w:val="24"/>
          <w:szCs w:val="24"/>
        </w:rPr>
        <w:t xml:space="preserve"> A execução dos serviços será predominantemente realizada de forma remota, utilizando-se de tecnologias de comunicação à distância, como telefonemas, WhatsApp e e-mails, para oferecer o devido suporte técnico e atendimento contínuo. </w:t>
      </w:r>
    </w:p>
    <w:p w:rsidR="005F2263" w:rsidRPr="003B16F1" w:rsidRDefault="00542B74" w:rsidP="003B16F1">
      <w:pPr>
        <w:jc w:val="both"/>
        <w:rPr>
          <w:rFonts w:ascii="Arial" w:hAnsi="Arial" w:cs="Arial"/>
          <w:sz w:val="24"/>
          <w:szCs w:val="24"/>
          <w:lang w:eastAsia="x-none"/>
        </w:rPr>
      </w:pPr>
      <w:r w:rsidRPr="003B16F1">
        <w:rPr>
          <w:rFonts w:ascii="Arial" w:hAnsi="Arial" w:cs="Arial"/>
          <w:b/>
          <w:bCs/>
          <w:sz w:val="24"/>
          <w:szCs w:val="24"/>
          <w:lang w:eastAsia="x-none"/>
        </w:rPr>
        <w:t>5</w:t>
      </w:r>
      <w:r w:rsidR="00BA1E27" w:rsidRPr="003B16F1">
        <w:rPr>
          <w:rFonts w:ascii="Arial" w:hAnsi="Arial" w:cs="Arial"/>
          <w:b/>
          <w:bCs/>
          <w:sz w:val="24"/>
          <w:szCs w:val="24"/>
          <w:lang w:eastAsia="x-none"/>
        </w:rPr>
        <w:t>.1.</w:t>
      </w:r>
      <w:r w:rsidR="00CD2DEA" w:rsidRPr="003B16F1">
        <w:rPr>
          <w:rFonts w:ascii="Arial" w:hAnsi="Arial" w:cs="Arial"/>
          <w:b/>
          <w:bCs/>
          <w:sz w:val="24"/>
          <w:szCs w:val="24"/>
          <w:lang w:eastAsia="x-none"/>
        </w:rPr>
        <w:t>5</w:t>
      </w:r>
      <w:r w:rsidR="00BA1E27" w:rsidRPr="003B16F1">
        <w:rPr>
          <w:rFonts w:ascii="Arial" w:hAnsi="Arial" w:cs="Arial"/>
          <w:b/>
          <w:bCs/>
          <w:sz w:val="24"/>
          <w:szCs w:val="24"/>
          <w:lang w:eastAsia="x-none"/>
        </w:rPr>
        <w:t>.</w:t>
      </w:r>
      <w:r w:rsidR="00BA1E27" w:rsidRPr="003B16F1">
        <w:rPr>
          <w:rFonts w:ascii="Arial" w:hAnsi="Arial" w:cs="Arial"/>
          <w:sz w:val="24"/>
          <w:szCs w:val="24"/>
          <w:lang w:eastAsia="x-none"/>
        </w:rPr>
        <w:t xml:space="preserve"> </w:t>
      </w:r>
      <w:r w:rsidR="005F2263" w:rsidRPr="003B16F1">
        <w:rPr>
          <w:rFonts w:ascii="Arial" w:hAnsi="Arial" w:cs="Arial"/>
          <w:sz w:val="24"/>
          <w:szCs w:val="24"/>
        </w:rPr>
        <w:t>Em casos específicos, quando a complexidade dos serviços exigir, a CONTRATADA deverá realizar atendimentos presenciais para assegurar a plena execução dos trabalhos e a resolução de questões mais delicadas ou de difícil resolução de forma remota. As visitas presenciais serão agendadas conforme as necessidades da Câmara Municipal e com a devida autorização do CONTRATANTE limitada a 02 (duas) visitas mensais.</w:t>
      </w:r>
    </w:p>
    <w:p w:rsidR="00DE40CB" w:rsidRPr="003B16F1" w:rsidRDefault="00DE40CB" w:rsidP="003B16F1">
      <w:pPr>
        <w:shd w:val="clear" w:color="auto" w:fill="8EAADB"/>
        <w:spacing w:before="240"/>
        <w:jc w:val="both"/>
        <w:rPr>
          <w:rFonts w:ascii="Arial" w:eastAsia="Times New Roman" w:hAnsi="Arial" w:cs="Arial"/>
          <w:b/>
          <w:sz w:val="24"/>
          <w:szCs w:val="24"/>
          <w:lang w:eastAsia="x-none"/>
        </w:rPr>
      </w:pPr>
      <w:r w:rsidRPr="003B16F1">
        <w:rPr>
          <w:rFonts w:ascii="Arial" w:eastAsia="Times New Roman" w:hAnsi="Arial" w:cs="Arial"/>
          <w:b/>
          <w:sz w:val="24"/>
          <w:szCs w:val="24"/>
          <w:lang w:val="x-none" w:eastAsia="x-none"/>
        </w:rPr>
        <w:t xml:space="preserve">6. </w:t>
      </w:r>
      <w:r w:rsidRPr="003B16F1">
        <w:rPr>
          <w:rFonts w:ascii="Arial" w:eastAsia="Times New Roman" w:hAnsi="Arial" w:cs="Arial"/>
          <w:b/>
          <w:sz w:val="24"/>
          <w:szCs w:val="24"/>
          <w:lang w:eastAsia="x-none"/>
        </w:rPr>
        <w:t xml:space="preserve">DAS CONDIÇÕES E RECEBIMENTO DO OBJETO </w:t>
      </w:r>
      <w:r w:rsidRPr="003B16F1">
        <w:rPr>
          <w:rFonts w:ascii="Arial" w:eastAsia="Times New Roman" w:hAnsi="Arial" w:cs="Arial"/>
          <w:b/>
          <w:sz w:val="24"/>
          <w:szCs w:val="24"/>
          <w:shd w:val="clear" w:color="auto" w:fill="8EAADB"/>
          <w:lang w:eastAsia="x-none"/>
        </w:rPr>
        <w:t>(Art. 40, §1º, inciso ‘III’ da Lei Federal 14.133/2021)</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6.1.</w:t>
      </w:r>
      <w:r w:rsidRPr="003B16F1">
        <w:rPr>
          <w:rFonts w:ascii="Arial" w:hAnsi="Arial" w:cs="Arial"/>
          <w:sz w:val="24"/>
          <w:szCs w:val="24"/>
          <w:lang w:eastAsia="pt-BR"/>
        </w:rPr>
        <w:t xml:space="preserve"> No recebimento e aceitação do objeto serão observadas, no que couber, as disposições contidas no artigo 140,</w:t>
      </w:r>
      <w:r w:rsidRPr="003B16F1">
        <w:rPr>
          <w:rFonts w:ascii="Arial" w:hAnsi="Arial" w:cs="Arial"/>
          <w:color w:val="FF0000"/>
          <w:sz w:val="24"/>
          <w:szCs w:val="24"/>
          <w:lang w:eastAsia="pt-BR"/>
        </w:rPr>
        <w:t xml:space="preserve"> </w:t>
      </w:r>
      <w:r w:rsidRPr="003B16F1">
        <w:rPr>
          <w:rFonts w:ascii="Arial" w:hAnsi="Arial" w:cs="Arial"/>
          <w:sz w:val="24"/>
          <w:szCs w:val="24"/>
          <w:lang w:eastAsia="pt-BR"/>
        </w:rPr>
        <w:t>da Lei Federal n° 14.133/2021.</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6.2.</w:t>
      </w:r>
      <w:r w:rsidRPr="003B16F1">
        <w:rPr>
          <w:rFonts w:ascii="Arial" w:hAnsi="Arial" w:cs="Arial"/>
          <w:sz w:val="24"/>
          <w:szCs w:val="24"/>
          <w:lang w:eastAsia="pt-BR"/>
        </w:rPr>
        <w:t xml:space="preserve"> </w:t>
      </w:r>
      <w:r w:rsidRPr="003B16F1">
        <w:rPr>
          <w:rFonts w:ascii="Arial" w:hAnsi="Arial" w:cs="Arial"/>
          <w:sz w:val="24"/>
          <w:szCs w:val="24"/>
        </w:rPr>
        <w:t>O objeto será recebido: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6.2.1.</w:t>
      </w:r>
      <w:r w:rsidRPr="003B16F1">
        <w:rPr>
          <w:rFonts w:ascii="Arial" w:hAnsi="Arial" w:cs="Arial"/>
          <w:sz w:val="24"/>
          <w:szCs w:val="24"/>
          <w:lang w:eastAsia="pt-BR"/>
        </w:rPr>
        <w:t xml:space="preserve"> </w:t>
      </w:r>
      <w:r w:rsidRPr="003B16F1">
        <w:rPr>
          <w:rFonts w:ascii="Arial" w:hAnsi="Arial" w:cs="Arial"/>
          <w:b/>
          <w:bCs/>
          <w:sz w:val="24"/>
          <w:szCs w:val="24"/>
          <w:lang w:eastAsia="pt-BR"/>
        </w:rPr>
        <w:t xml:space="preserve">Provisoriamente, </w:t>
      </w:r>
      <w:r w:rsidRPr="003B16F1">
        <w:rPr>
          <w:rFonts w:ascii="Arial" w:hAnsi="Arial" w:cs="Arial"/>
          <w:sz w:val="24"/>
          <w:szCs w:val="24"/>
          <w:lang w:eastAsia="pt-BR"/>
        </w:rPr>
        <w:t xml:space="preserve">pelo responsável por seu acompanhamento e fiscalização, mediante termo detalhado, quando verificado o cumprimento das exigências de caráter técnico, tendo o prazo de 05 (cinco) dias úteis para verificação da </w:t>
      </w:r>
      <w:r w:rsidRPr="003B16F1">
        <w:rPr>
          <w:rFonts w:ascii="Arial" w:hAnsi="Arial" w:cs="Arial"/>
          <w:sz w:val="24"/>
          <w:szCs w:val="24"/>
          <w:lang w:eastAsia="pt-BR"/>
        </w:rPr>
        <w:lastRenderedPageBreak/>
        <w:t>conformidade com as especificações e condições exigidas neste Termo de Referência após o término dos serviços.</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6.2.1.1.</w:t>
      </w:r>
      <w:r w:rsidRPr="003B16F1">
        <w:rPr>
          <w:rFonts w:ascii="Arial" w:hAnsi="Arial" w:cs="Arial"/>
          <w:sz w:val="24"/>
          <w:szCs w:val="24"/>
          <w:lang w:eastAsia="pt-BR"/>
        </w:rPr>
        <w:t xml:space="preserve"> O recebimento provisório dos serviços não implica em sua aceitação.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6.2.2.</w:t>
      </w:r>
      <w:r w:rsidRPr="003B16F1">
        <w:rPr>
          <w:rFonts w:ascii="Arial" w:hAnsi="Arial" w:cs="Arial"/>
          <w:sz w:val="24"/>
          <w:szCs w:val="24"/>
          <w:lang w:eastAsia="pt-BR"/>
        </w:rPr>
        <w:t xml:space="preserve"> </w:t>
      </w:r>
      <w:r w:rsidRPr="003B16F1">
        <w:rPr>
          <w:rFonts w:ascii="Arial" w:hAnsi="Arial" w:cs="Arial"/>
          <w:b/>
          <w:bCs/>
          <w:sz w:val="24"/>
          <w:szCs w:val="24"/>
          <w:lang w:eastAsia="pt-BR"/>
        </w:rPr>
        <w:t>Definitivamente</w:t>
      </w:r>
      <w:r w:rsidRPr="003B16F1">
        <w:rPr>
          <w:rFonts w:ascii="Arial" w:hAnsi="Arial" w:cs="Arial"/>
          <w:sz w:val="24"/>
          <w:szCs w:val="24"/>
          <w:lang w:eastAsia="pt-BR"/>
        </w:rPr>
        <w:t>, por servidor ou comissão designada pela autoridade competente, mediante termo detalhado que comprove o atendimento das exigências contratuais no prazo de até 90 (noventa) dias a partir do recebimento provisório.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6.3.</w:t>
      </w:r>
      <w:r w:rsidRPr="003B16F1">
        <w:rPr>
          <w:rFonts w:ascii="Arial" w:hAnsi="Arial" w:cs="Arial"/>
          <w:sz w:val="24"/>
          <w:szCs w:val="24"/>
          <w:lang w:eastAsia="pt-BR"/>
        </w:rPr>
        <w:t xml:space="preserve"> Será rejeitado no recebimento, os serviços com especificações diferentes daquelas </w:t>
      </w:r>
      <w:r w:rsidRPr="003B16F1">
        <w:rPr>
          <w:rFonts w:ascii="Arial" w:hAnsi="Arial" w:cs="Arial"/>
          <w:b/>
          <w:sz w:val="24"/>
          <w:szCs w:val="24"/>
          <w:lang w:eastAsia="pt-BR"/>
        </w:rPr>
        <w:t>CONTRATADAS</w:t>
      </w:r>
      <w:r w:rsidRPr="003B16F1">
        <w:rPr>
          <w:rFonts w:ascii="Arial" w:hAnsi="Arial" w:cs="Arial"/>
          <w:sz w:val="24"/>
          <w:szCs w:val="24"/>
          <w:lang w:eastAsia="pt-BR"/>
        </w:rPr>
        <w:t>, devendo a sua substituição ocorrer na forma e prazo definidos a seguir:</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6.3.1.</w:t>
      </w:r>
      <w:r w:rsidRPr="003B16F1">
        <w:rPr>
          <w:rFonts w:ascii="Arial" w:hAnsi="Arial" w:cs="Arial"/>
          <w:sz w:val="24"/>
          <w:szCs w:val="24"/>
          <w:lang w:eastAsia="pt-BR"/>
        </w:rPr>
        <w:t xml:space="preserve"> Constatadas irregularidades nos serviços entregues, o </w:t>
      </w:r>
      <w:r w:rsidRPr="003B16F1">
        <w:rPr>
          <w:rFonts w:ascii="Arial" w:hAnsi="Arial" w:cs="Arial"/>
          <w:b/>
          <w:sz w:val="24"/>
          <w:szCs w:val="24"/>
          <w:lang w:eastAsia="pt-BR"/>
        </w:rPr>
        <w:t>CONTRATANTE</w:t>
      </w:r>
      <w:r w:rsidRPr="003B16F1">
        <w:rPr>
          <w:rFonts w:ascii="Arial" w:hAnsi="Arial" w:cs="Arial"/>
          <w:sz w:val="24"/>
          <w:szCs w:val="24"/>
          <w:lang w:eastAsia="pt-BR"/>
        </w:rPr>
        <w:t>, poderá:</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a).</w:t>
      </w:r>
      <w:r w:rsidRPr="003B16F1">
        <w:rPr>
          <w:rFonts w:ascii="Arial" w:hAnsi="Arial" w:cs="Arial"/>
          <w:sz w:val="24"/>
          <w:szCs w:val="24"/>
          <w:lang w:eastAsia="pt-BR"/>
        </w:rPr>
        <w:t xml:space="preserve"> Se disser respeito a execução em desconformidade com as especificações, qualquer dos demais motivos elencados nestes itens, rejeitá-lo no todo ou em parte, determinando sua correção ou rescindindo a contratação, sem prejuízo das penalidades cabíveis;</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a.1).</w:t>
      </w:r>
      <w:r w:rsidRPr="003B16F1">
        <w:rPr>
          <w:rFonts w:ascii="Arial" w:hAnsi="Arial" w:cs="Arial"/>
          <w:sz w:val="24"/>
          <w:szCs w:val="24"/>
          <w:lang w:eastAsia="pt-BR"/>
        </w:rPr>
        <w:t xml:space="preserve"> Na hipótese de correção, a </w:t>
      </w:r>
      <w:r w:rsidRPr="003B16F1">
        <w:rPr>
          <w:rFonts w:ascii="Arial" w:hAnsi="Arial" w:cs="Arial"/>
          <w:b/>
          <w:sz w:val="24"/>
          <w:szCs w:val="24"/>
          <w:lang w:eastAsia="pt-BR"/>
        </w:rPr>
        <w:t>CONTRATADA</w:t>
      </w:r>
      <w:r w:rsidRPr="003B16F1">
        <w:rPr>
          <w:rFonts w:ascii="Arial" w:hAnsi="Arial" w:cs="Arial"/>
          <w:sz w:val="24"/>
          <w:szCs w:val="24"/>
          <w:lang w:eastAsia="pt-BR"/>
        </w:rPr>
        <w:t xml:space="preserve"> deverá fazê-la em conformidade com a indicação da Administração, </w:t>
      </w:r>
      <w:r w:rsidR="005F2263" w:rsidRPr="003B16F1">
        <w:rPr>
          <w:rFonts w:ascii="Arial" w:hAnsi="Arial" w:cs="Arial"/>
          <w:sz w:val="24"/>
          <w:szCs w:val="24"/>
          <w:lang w:eastAsia="pt-BR"/>
        </w:rPr>
        <w:t>IMEDIATAMENTE a partir do recebimento da</w:t>
      </w:r>
      <w:r w:rsidRPr="003B16F1">
        <w:rPr>
          <w:rFonts w:ascii="Arial" w:hAnsi="Arial" w:cs="Arial"/>
          <w:sz w:val="24"/>
          <w:szCs w:val="24"/>
          <w:lang w:eastAsia="pt-BR"/>
        </w:rPr>
        <w:t xml:space="preserve"> notificação por escrito, mantido o preço inicialmente contratado; </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b.1).</w:t>
      </w:r>
      <w:r w:rsidRPr="003B16F1">
        <w:rPr>
          <w:rFonts w:ascii="Arial" w:hAnsi="Arial" w:cs="Arial"/>
          <w:sz w:val="24"/>
          <w:szCs w:val="24"/>
          <w:lang w:eastAsia="pt-BR"/>
        </w:rPr>
        <w:t xml:space="preserve"> Na hipótese de complementação, a </w:t>
      </w:r>
      <w:r w:rsidRPr="003B16F1">
        <w:rPr>
          <w:rFonts w:ascii="Arial" w:hAnsi="Arial" w:cs="Arial"/>
          <w:b/>
          <w:sz w:val="24"/>
          <w:szCs w:val="24"/>
          <w:lang w:eastAsia="pt-BR"/>
        </w:rPr>
        <w:t>CONTRATADA</w:t>
      </w:r>
      <w:r w:rsidRPr="003B16F1">
        <w:rPr>
          <w:rFonts w:ascii="Arial" w:hAnsi="Arial" w:cs="Arial"/>
          <w:sz w:val="24"/>
          <w:szCs w:val="24"/>
          <w:lang w:eastAsia="pt-BR"/>
        </w:rPr>
        <w:t xml:space="preserve"> deverá fazê-la em conformidade com a indicação do </w:t>
      </w:r>
      <w:r w:rsidRPr="003B16F1">
        <w:rPr>
          <w:rFonts w:ascii="Arial" w:hAnsi="Arial" w:cs="Arial"/>
          <w:b/>
          <w:sz w:val="24"/>
          <w:szCs w:val="24"/>
          <w:lang w:eastAsia="pt-BR"/>
        </w:rPr>
        <w:t>CONTRATANTE</w:t>
      </w:r>
      <w:r w:rsidRPr="003B16F1">
        <w:rPr>
          <w:rFonts w:ascii="Arial" w:hAnsi="Arial" w:cs="Arial"/>
          <w:sz w:val="24"/>
          <w:szCs w:val="24"/>
          <w:lang w:eastAsia="pt-BR"/>
        </w:rPr>
        <w:t xml:space="preserve"> </w:t>
      </w:r>
      <w:r w:rsidR="005F2263" w:rsidRPr="003B16F1">
        <w:rPr>
          <w:rFonts w:ascii="Arial" w:hAnsi="Arial" w:cs="Arial"/>
          <w:sz w:val="24"/>
          <w:szCs w:val="24"/>
          <w:lang w:eastAsia="pt-BR"/>
        </w:rPr>
        <w:t>IMEDIATAMENTE</w:t>
      </w:r>
      <w:r w:rsidRPr="003B16F1">
        <w:rPr>
          <w:rFonts w:ascii="Arial" w:hAnsi="Arial" w:cs="Arial"/>
          <w:sz w:val="24"/>
          <w:szCs w:val="24"/>
          <w:lang w:eastAsia="pt-BR"/>
        </w:rPr>
        <w:t>, contados da Notificação por escrito, mantido o preço inicialmente contratado.</w:t>
      </w:r>
    </w:p>
    <w:p w:rsidR="00DE40CB" w:rsidRPr="003B16F1" w:rsidRDefault="00DE40CB" w:rsidP="003B16F1">
      <w:pPr>
        <w:shd w:val="clear" w:color="auto" w:fill="8EAADB"/>
        <w:spacing w:before="240"/>
        <w:jc w:val="both"/>
        <w:rPr>
          <w:rFonts w:ascii="Arial" w:hAnsi="Arial" w:cs="Arial"/>
          <w:b/>
          <w:sz w:val="24"/>
          <w:szCs w:val="24"/>
        </w:rPr>
      </w:pPr>
      <w:r w:rsidRPr="003B16F1">
        <w:rPr>
          <w:rFonts w:ascii="Arial" w:hAnsi="Arial" w:cs="Arial"/>
          <w:b/>
          <w:sz w:val="24"/>
          <w:szCs w:val="24"/>
        </w:rPr>
        <w:t xml:space="preserve">7. DA GARANTIA, MANUTENÇÃO E ASSISTÊNCIA TÉCNICA </w:t>
      </w:r>
      <w:r w:rsidRPr="003B16F1">
        <w:rPr>
          <w:rFonts w:ascii="Arial" w:eastAsia="Times New Roman" w:hAnsi="Arial" w:cs="Arial"/>
          <w:b/>
          <w:sz w:val="24"/>
          <w:szCs w:val="24"/>
          <w:shd w:val="clear" w:color="auto" w:fill="8EAADB"/>
          <w:lang w:eastAsia="x-none"/>
        </w:rPr>
        <w:t>(Art. 40, §1º, inciso ‘III’ da Lei Federal 14.133/2021)</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7.1.</w:t>
      </w:r>
      <w:r w:rsidRPr="003B16F1">
        <w:rPr>
          <w:rFonts w:ascii="Arial" w:hAnsi="Arial" w:cs="Arial"/>
          <w:sz w:val="24"/>
          <w:szCs w:val="24"/>
          <w:lang w:eastAsia="pt-BR"/>
        </w:rPr>
        <w:t xml:space="preserve"> </w:t>
      </w:r>
      <w:r w:rsidRPr="003B16F1">
        <w:rPr>
          <w:rFonts w:ascii="Arial" w:hAnsi="Arial" w:cs="Arial"/>
          <w:bCs/>
          <w:sz w:val="24"/>
          <w:szCs w:val="24"/>
          <w:lang w:eastAsia="pt-BR"/>
        </w:rPr>
        <w:t xml:space="preserve">A </w:t>
      </w:r>
      <w:r w:rsidRPr="003B16F1">
        <w:rPr>
          <w:rFonts w:ascii="Arial" w:hAnsi="Arial" w:cs="Arial"/>
          <w:b/>
          <w:bCs/>
          <w:sz w:val="24"/>
          <w:szCs w:val="24"/>
          <w:lang w:eastAsia="pt-BR"/>
        </w:rPr>
        <w:t>CONTRATADA</w:t>
      </w:r>
      <w:r w:rsidRPr="003B16F1">
        <w:rPr>
          <w:rFonts w:ascii="Arial" w:hAnsi="Arial" w:cs="Arial"/>
          <w:bCs/>
          <w:sz w:val="24"/>
          <w:szCs w:val="24"/>
          <w:lang w:eastAsia="pt-BR"/>
        </w:rPr>
        <w:t xml:space="preserve"> é obrigada a substituir, às suas expensas, no total ou em parte, o(s) serviço(s) em que se verificar(em) inconsistência(s).</w:t>
      </w:r>
    </w:p>
    <w:bookmarkEnd w:id="10"/>
    <w:bookmarkEnd w:id="11"/>
    <w:bookmarkEnd w:id="12"/>
    <w:bookmarkEnd w:id="13"/>
    <w:p w:rsidR="00DE40CB" w:rsidRPr="003B16F1" w:rsidRDefault="00DE40CB" w:rsidP="003B16F1">
      <w:pPr>
        <w:shd w:val="clear" w:color="auto" w:fill="8EAADB"/>
        <w:spacing w:before="240"/>
        <w:jc w:val="both"/>
        <w:rPr>
          <w:rFonts w:ascii="Arial" w:hAnsi="Arial" w:cs="Arial"/>
          <w:b/>
          <w:sz w:val="24"/>
          <w:szCs w:val="24"/>
        </w:rPr>
      </w:pPr>
      <w:r w:rsidRPr="003B16F1">
        <w:rPr>
          <w:rFonts w:ascii="Arial" w:hAnsi="Arial" w:cs="Arial"/>
          <w:b/>
          <w:sz w:val="24"/>
          <w:szCs w:val="24"/>
        </w:rPr>
        <w:t xml:space="preserve">8. DA VIGÊNCIA / PRORROGAÇÃO / REAJUSTE / REEQUILIBRIO ECONÔMICO-FINANCEIRO </w:t>
      </w:r>
      <w:r w:rsidRPr="003B16F1">
        <w:rPr>
          <w:rFonts w:ascii="Arial" w:eastAsia="Times New Roman" w:hAnsi="Arial" w:cs="Arial"/>
          <w:b/>
          <w:sz w:val="24"/>
          <w:szCs w:val="24"/>
          <w:lang w:eastAsia="x-none"/>
        </w:rPr>
        <w:t>(Art. 6, Inciso XXIII, alínea ‘a’ da Lei Federal 14.133/2021)</w:t>
      </w:r>
    </w:p>
    <w:p w:rsidR="00DE40CB" w:rsidRPr="003B16F1" w:rsidRDefault="00DE40CB" w:rsidP="003B16F1">
      <w:pPr>
        <w:shd w:val="clear" w:color="auto" w:fill="B4C6E7"/>
        <w:spacing w:before="240"/>
        <w:jc w:val="both"/>
        <w:rPr>
          <w:rFonts w:ascii="Arial" w:hAnsi="Arial" w:cs="Arial"/>
          <w:b/>
          <w:bCs/>
          <w:sz w:val="24"/>
          <w:szCs w:val="24"/>
        </w:rPr>
      </w:pPr>
      <w:bookmarkStart w:id="14" w:name="_Toc494118412"/>
      <w:bookmarkStart w:id="15" w:name="_Toc494118756"/>
      <w:bookmarkStart w:id="16" w:name="_Toc497379925"/>
      <w:r w:rsidRPr="003B16F1">
        <w:rPr>
          <w:rFonts w:ascii="Arial" w:hAnsi="Arial" w:cs="Arial"/>
          <w:b/>
          <w:bCs/>
          <w:sz w:val="24"/>
          <w:szCs w:val="24"/>
        </w:rPr>
        <w:t>8.1. Da vigência e Prorrogação (Capítulo V da Lei nº 14.133/2021)</w:t>
      </w:r>
    </w:p>
    <w:p w:rsidR="00DE40CB" w:rsidRPr="003B16F1" w:rsidRDefault="00DE40CB" w:rsidP="003B16F1">
      <w:pPr>
        <w:jc w:val="both"/>
        <w:rPr>
          <w:rFonts w:ascii="Arial" w:hAnsi="Arial" w:cs="Arial"/>
          <w:sz w:val="24"/>
          <w:szCs w:val="24"/>
          <w:lang w:eastAsia="x-none"/>
        </w:rPr>
      </w:pPr>
      <w:r w:rsidRPr="003B16F1">
        <w:rPr>
          <w:rFonts w:ascii="Arial" w:hAnsi="Arial" w:cs="Arial"/>
          <w:b/>
          <w:bCs/>
          <w:sz w:val="24"/>
          <w:szCs w:val="24"/>
          <w:lang w:eastAsia="x-none"/>
        </w:rPr>
        <w:t>8.1.1.</w:t>
      </w:r>
      <w:r w:rsidRPr="003B16F1">
        <w:rPr>
          <w:rFonts w:ascii="Arial" w:hAnsi="Arial" w:cs="Arial"/>
          <w:sz w:val="24"/>
          <w:szCs w:val="24"/>
          <w:lang w:eastAsia="x-none"/>
        </w:rPr>
        <w:t xml:space="preserve"> </w:t>
      </w:r>
      <w:r w:rsidRPr="003B16F1">
        <w:rPr>
          <w:rFonts w:ascii="Arial" w:hAnsi="Arial" w:cs="Arial"/>
          <w:sz w:val="24"/>
          <w:szCs w:val="24"/>
        </w:rPr>
        <w:t xml:space="preserve">O prazo de vigência desta contratação terá início na data de sua publicação e </w:t>
      </w:r>
      <w:r w:rsidR="00E36141" w:rsidRPr="003B16F1">
        <w:rPr>
          <w:rFonts w:ascii="Arial" w:hAnsi="Arial" w:cs="Arial"/>
          <w:sz w:val="24"/>
          <w:szCs w:val="24"/>
        </w:rPr>
        <w:t>perdurará por um período de 4 (quatro) meses</w:t>
      </w:r>
      <w:r w:rsidRPr="003B16F1">
        <w:rPr>
          <w:rFonts w:ascii="Arial" w:hAnsi="Arial" w:cs="Arial"/>
          <w:sz w:val="24"/>
          <w:szCs w:val="24"/>
        </w:rPr>
        <w:t>, conforme disposto no artigo 105 da Lei nº 14.133, de 2021.</w:t>
      </w:r>
    </w:p>
    <w:p w:rsidR="00DE40CB" w:rsidRPr="003B16F1" w:rsidRDefault="00DE40CB" w:rsidP="003B16F1">
      <w:pPr>
        <w:jc w:val="both"/>
        <w:rPr>
          <w:rFonts w:ascii="Arial" w:hAnsi="Arial" w:cs="Arial"/>
          <w:sz w:val="24"/>
          <w:szCs w:val="24"/>
          <w:lang w:eastAsia="x-none"/>
        </w:rPr>
      </w:pPr>
      <w:r w:rsidRPr="003B16F1">
        <w:rPr>
          <w:rFonts w:ascii="Arial" w:hAnsi="Arial" w:cs="Arial"/>
          <w:b/>
          <w:bCs/>
          <w:sz w:val="24"/>
          <w:szCs w:val="24"/>
          <w:lang w:eastAsia="x-none"/>
        </w:rPr>
        <w:lastRenderedPageBreak/>
        <w:t>8.1.2.</w:t>
      </w:r>
      <w:r w:rsidRPr="003B16F1">
        <w:rPr>
          <w:rFonts w:ascii="Arial" w:hAnsi="Arial" w:cs="Arial"/>
          <w:sz w:val="24"/>
          <w:szCs w:val="24"/>
          <w:lang w:eastAsia="x-none"/>
        </w:rPr>
        <w:t xml:space="preserve"> </w:t>
      </w:r>
      <w:r w:rsidRPr="003B16F1">
        <w:rPr>
          <w:rFonts w:ascii="Arial" w:eastAsia="Times New Roman" w:hAnsi="Arial" w:cs="Arial"/>
          <w:bCs/>
          <w:sz w:val="24"/>
          <w:szCs w:val="24"/>
          <w:lang w:eastAsia="x-none"/>
        </w:rPr>
        <w:t xml:space="preserve">Poderá o </w:t>
      </w:r>
      <w:r w:rsidRPr="003B16F1">
        <w:rPr>
          <w:rFonts w:ascii="Arial" w:hAnsi="Arial" w:cs="Arial"/>
          <w:sz w:val="24"/>
          <w:szCs w:val="24"/>
          <w:lang w:eastAsia="x-none"/>
        </w:rPr>
        <w:t xml:space="preserve">prazo acima estabelecido ser prorrogado sucessivamente, respeitada a vigência máxima decenal, desde que haja previsão em edital e que a autoridade competente ateste que as condições e os preços permanecem vantajosos para a Administração, permitida a negociação com o contratado ou a extinção contratual sem ônus para qualquer das partes, conforme </w:t>
      </w:r>
      <w:proofErr w:type="spellStart"/>
      <w:r w:rsidRPr="003B16F1">
        <w:rPr>
          <w:rFonts w:ascii="Arial" w:hAnsi="Arial" w:cs="Arial"/>
          <w:sz w:val="24"/>
          <w:szCs w:val="24"/>
          <w:lang w:eastAsia="x-none"/>
        </w:rPr>
        <w:t>arts</w:t>
      </w:r>
      <w:proofErr w:type="spellEnd"/>
      <w:r w:rsidRPr="003B16F1">
        <w:rPr>
          <w:rFonts w:ascii="Arial" w:hAnsi="Arial" w:cs="Arial"/>
          <w:sz w:val="24"/>
          <w:szCs w:val="24"/>
          <w:lang w:eastAsia="x-none"/>
        </w:rPr>
        <w:t>. 106 e 107, da Lei nº. 14.133/2021 e alterações posteriores.</w:t>
      </w:r>
    </w:p>
    <w:p w:rsidR="00DE40CB" w:rsidRPr="003B16F1" w:rsidRDefault="00DE40CB" w:rsidP="003B16F1">
      <w:pPr>
        <w:shd w:val="clear" w:color="auto" w:fill="B4C6E7"/>
        <w:spacing w:before="240"/>
        <w:jc w:val="both"/>
        <w:rPr>
          <w:rFonts w:ascii="Arial" w:hAnsi="Arial" w:cs="Arial"/>
          <w:b/>
          <w:bCs/>
          <w:sz w:val="24"/>
          <w:szCs w:val="24"/>
        </w:rPr>
      </w:pPr>
      <w:r w:rsidRPr="003B16F1">
        <w:rPr>
          <w:rFonts w:ascii="Arial" w:hAnsi="Arial" w:cs="Arial"/>
          <w:b/>
          <w:bCs/>
          <w:sz w:val="24"/>
          <w:szCs w:val="24"/>
        </w:rPr>
        <w:t>8.2. Do Reajuste Financeiro (Capítulo VII da Lei nº 14.133/2021)</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8.2.1.</w:t>
      </w:r>
      <w:r w:rsidRPr="003B16F1">
        <w:rPr>
          <w:rFonts w:ascii="Arial" w:hAnsi="Arial" w:cs="Arial"/>
          <w:sz w:val="24"/>
          <w:szCs w:val="24"/>
        </w:rPr>
        <w:t xml:space="preserve"> Os preços inicialmente contratados são fixos e irreajustáveis no prazo de um ano contado da data da “Proposta de Preços”.</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8.2.2.</w:t>
      </w:r>
      <w:r w:rsidRPr="003B16F1">
        <w:rPr>
          <w:rFonts w:ascii="Arial" w:hAnsi="Arial" w:cs="Arial"/>
          <w:sz w:val="24"/>
          <w:szCs w:val="24"/>
        </w:rPr>
        <w:t xml:space="preserve"> Os preços decorrentes da contratação em epígrafe poderão ser reajustados utilizando-se a variação do IPCA- Indice de Preços ao Consumidor Amplo, mantido pelo IBGE, desde que observado o interregno mínimo de 12 meses, contado da data limite da apresentação da proposta de preços.</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8.2.3.</w:t>
      </w:r>
      <w:r w:rsidRPr="003B16F1">
        <w:rPr>
          <w:rFonts w:ascii="Arial" w:hAnsi="Arial" w:cs="Arial"/>
          <w:sz w:val="24"/>
          <w:szCs w:val="24"/>
        </w:rPr>
        <w:t xml:space="preserve"> Nos reajustes subsequentes ao primeiro, o interregno mínimo de um ano será contado a partir dos efeitos financeiros do último reajuste.</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8.2.4.</w:t>
      </w:r>
      <w:r w:rsidRPr="003B16F1">
        <w:rPr>
          <w:rFonts w:ascii="Arial" w:hAnsi="Arial" w:cs="Arial"/>
          <w:sz w:val="24"/>
          <w:szCs w:val="24"/>
        </w:rPr>
        <w:t xml:space="preserve"> Caso o índice estabelecido para reajustamento venha a ser extinto ou de qualquer forma não possa mais ser utilizado, será adotado, em substituição, o que vier a ser determinado pela legislação então em vigor.</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8.2.5.</w:t>
      </w:r>
      <w:r w:rsidRPr="003B16F1">
        <w:rPr>
          <w:rFonts w:ascii="Arial" w:hAnsi="Arial" w:cs="Arial"/>
          <w:sz w:val="24"/>
          <w:szCs w:val="24"/>
        </w:rPr>
        <w:t xml:space="preserve"> Na ausência de previsão legal quanto ao índice substituto, as partes elegerão novo índice oficial, para reajustamento do preço do valor remanescente, por meio de termo aditivo.</w:t>
      </w:r>
    </w:p>
    <w:p w:rsidR="00DE40CB" w:rsidRPr="003B16F1" w:rsidRDefault="00DE40CB" w:rsidP="003B16F1">
      <w:pPr>
        <w:shd w:val="clear" w:color="auto" w:fill="B4C6E7"/>
        <w:spacing w:before="240"/>
        <w:jc w:val="both"/>
        <w:rPr>
          <w:rFonts w:ascii="Arial" w:hAnsi="Arial" w:cs="Arial"/>
          <w:b/>
          <w:bCs/>
          <w:sz w:val="24"/>
          <w:szCs w:val="24"/>
        </w:rPr>
      </w:pPr>
      <w:r w:rsidRPr="003B16F1">
        <w:rPr>
          <w:rFonts w:ascii="Arial" w:hAnsi="Arial" w:cs="Arial"/>
          <w:b/>
          <w:bCs/>
          <w:sz w:val="24"/>
          <w:szCs w:val="24"/>
        </w:rPr>
        <w:t>8.3. Do Reequilíbrio Econômico-Financeiro (Capítulo VII da Lei nº 14.133/2021)</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8.3.1.</w:t>
      </w:r>
      <w:r w:rsidRPr="003B16F1">
        <w:rPr>
          <w:rFonts w:ascii="Arial" w:hAnsi="Arial" w:cs="Arial"/>
          <w:sz w:val="24"/>
          <w:szCs w:val="24"/>
        </w:rPr>
        <w:t xml:space="preserve"> Os preços decorrentes da contratação também poderão sofrer reequilíbrio econômico-financeiro em caso de força maior, caso fortuito ou fato do príncipe ou em decorrência de fatos imprevisíveis ou previsíveis de consequências incalculáveis, que inviabilizem a execução do contrato tal como pactuado desde que comprovadamente, respeitada, em qualquer caso, a repartição objetiva de risco estabelecida no contrato.</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8.3.2.</w:t>
      </w:r>
      <w:r w:rsidRPr="003B16F1">
        <w:rPr>
          <w:rFonts w:ascii="Arial" w:hAnsi="Arial" w:cs="Arial"/>
          <w:sz w:val="24"/>
          <w:szCs w:val="24"/>
        </w:rPr>
        <w:t xml:space="preserve"> O reajuste e o reequilíbrio econômico-financeiro do contrato serão realizados por apostilamento.</w:t>
      </w:r>
    </w:p>
    <w:p w:rsidR="00DE40CB" w:rsidRPr="003B16F1" w:rsidRDefault="00DE40CB" w:rsidP="003B16F1">
      <w:pPr>
        <w:shd w:val="clear" w:color="auto" w:fill="8EAADB"/>
        <w:spacing w:before="240"/>
        <w:jc w:val="both"/>
        <w:rPr>
          <w:rFonts w:ascii="Arial" w:eastAsia="Times New Roman" w:hAnsi="Arial" w:cs="Arial"/>
          <w:b/>
          <w:sz w:val="24"/>
          <w:szCs w:val="24"/>
          <w:lang w:eastAsia="pt-BR"/>
        </w:rPr>
      </w:pPr>
      <w:r w:rsidRPr="003B16F1">
        <w:rPr>
          <w:rFonts w:ascii="Arial" w:eastAsia="Times New Roman" w:hAnsi="Arial" w:cs="Arial"/>
          <w:b/>
          <w:sz w:val="24"/>
          <w:szCs w:val="24"/>
          <w:lang w:val="x-none" w:eastAsia="x-none"/>
        </w:rPr>
        <w:t>9. DAS HIPÓTESES DE EXTINÇÃO DO CONTRATO</w:t>
      </w:r>
      <w:r w:rsidRPr="003B16F1">
        <w:rPr>
          <w:rFonts w:ascii="Arial" w:eastAsia="Times New Roman" w:hAnsi="Arial" w:cs="Arial"/>
          <w:b/>
          <w:sz w:val="24"/>
          <w:szCs w:val="24"/>
          <w:lang w:eastAsia="x-none"/>
        </w:rPr>
        <w:t xml:space="preserve"> (Capítulo VIII da Lei nº 14.133/2021</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lastRenderedPageBreak/>
        <w:t>9.1.</w:t>
      </w:r>
      <w:r w:rsidRPr="003B16F1">
        <w:rPr>
          <w:rFonts w:ascii="Arial" w:hAnsi="Arial" w:cs="Arial"/>
          <w:sz w:val="24"/>
          <w:szCs w:val="24"/>
        </w:rPr>
        <w:t xml:space="preserve"> Contrato poderá ser extinto, a qual deverá ser formalmente motivada nos autos do processo, assegurados o contraditório e a ampla defesa, nas situações descritas no artigo 137, da Lei Federal nº 14.133/2021.</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9.2.</w:t>
      </w:r>
      <w:r w:rsidRPr="003B16F1">
        <w:rPr>
          <w:rFonts w:ascii="Arial" w:hAnsi="Arial" w:cs="Arial"/>
          <w:sz w:val="24"/>
          <w:szCs w:val="24"/>
        </w:rPr>
        <w:t xml:space="preserve"> A extinção do contrato poderá ser:</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9.2.1.</w:t>
      </w:r>
      <w:r w:rsidRPr="003B16F1">
        <w:rPr>
          <w:rFonts w:ascii="Arial" w:hAnsi="Arial" w:cs="Arial"/>
          <w:sz w:val="24"/>
          <w:szCs w:val="24"/>
        </w:rPr>
        <w:t xml:space="preserve"> Determinada por ato unilateral e escrito da Administração, exceto no caso de descumprimento decorrente de sua própria conduta;</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9.2.2.</w:t>
      </w:r>
      <w:r w:rsidRPr="003B16F1">
        <w:rPr>
          <w:rFonts w:ascii="Arial" w:hAnsi="Arial" w:cs="Arial"/>
          <w:sz w:val="24"/>
          <w:szCs w:val="24"/>
        </w:rPr>
        <w:t xml:space="preserve"> Consensual, por acordo entre as partes, por conciliação, por mediação ou por comitê de resolução de disputas, desde que haja interesse da Administração;</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9.2.3.</w:t>
      </w:r>
      <w:r w:rsidRPr="003B16F1">
        <w:rPr>
          <w:rFonts w:ascii="Arial" w:hAnsi="Arial" w:cs="Arial"/>
          <w:sz w:val="24"/>
          <w:szCs w:val="24"/>
        </w:rPr>
        <w:t xml:space="preserve"> Determinada por decisão arbitral, em decorrência de cláusula compromissória ou compromisso arbitral, ou por decisão judicial.</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9.3.</w:t>
      </w:r>
      <w:r w:rsidRPr="003B16F1">
        <w:rPr>
          <w:rFonts w:ascii="Arial" w:hAnsi="Arial" w:cs="Arial"/>
          <w:sz w:val="24"/>
          <w:szCs w:val="24"/>
        </w:rPr>
        <w:t xml:space="preserve"> Os casos de extinção determinada por ato unilateral da Administração respeitarão os preceitos constantes no artigo 139 da Lei Federal nº 14.133/2021.</w:t>
      </w:r>
    </w:p>
    <w:p w:rsidR="00DE40CB" w:rsidRPr="003B16F1" w:rsidRDefault="00DE40CB" w:rsidP="003B16F1">
      <w:pPr>
        <w:shd w:val="clear" w:color="auto" w:fill="8EAADB"/>
        <w:spacing w:before="240"/>
        <w:jc w:val="both"/>
        <w:rPr>
          <w:rFonts w:ascii="Arial" w:eastAsia="Times New Roman" w:hAnsi="Arial" w:cs="Arial"/>
          <w:b/>
          <w:sz w:val="24"/>
          <w:szCs w:val="24"/>
          <w:lang w:eastAsia="x-none"/>
        </w:rPr>
      </w:pPr>
      <w:r w:rsidRPr="003B16F1">
        <w:rPr>
          <w:rFonts w:ascii="Arial" w:eastAsia="Times New Roman" w:hAnsi="Arial" w:cs="Arial"/>
          <w:b/>
          <w:sz w:val="24"/>
          <w:szCs w:val="24"/>
          <w:lang w:val="x-none" w:eastAsia="x-none"/>
        </w:rPr>
        <w:t xml:space="preserve">10. </w:t>
      </w:r>
      <w:bookmarkEnd w:id="14"/>
      <w:bookmarkEnd w:id="15"/>
      <w:bookmarkEnd w:id="16"/>
      <w:r w:rsidRPr="003B16F1">
        <w:rPr>
          <w:rFonts w:ascii="Arial" w:eastAsia="Times New Roman" w:hAnsi="Arial" w:cs="Arial"/>
          <w:b/>
          <w:sz w:val="24"/>
          <w:szCs w:val="24"/>
          <w:lang w:val="x-none" w:eastAsia="x-none"/>
        </w:rPr>
        <w:t>DOS RECURSOS ORÇAMENTÁRIOS</w:t>
      </w:r>
      <w:r w:rsidRPr="003B16F1">
        <w:rPr>
          <w:rFonts w:ascii="Arial" w:eastAsia="Times New Roman" w:hAnsi="Arial" w:cs="Arial"/>
          <w:b/>
          <w:sz w:val="24"/>
          <w:szCs w:val="24"/>
          <w:lang w:eastAsia="x-none"/>
        </w:rPr>
        <w:t xml:space="preserve"> (Art. 6, Inciso XXIII, alínea ‘j’ da Lei Federal 14.133/2021)</w:t>
      </w:r>
    </w:p>
    <w:p w:rsidR="00DE40CB" w:rsidRPr="003B16F1" w:rsidRDefault="00DE40CB" w:rsidP="003B16F1">
      <w:pPr>
        <w:spacing w:before="240"/>
        <w:jc w:val="both"/>
        <w:rPr>
          <w:rFonts w:ascii="Arial" w:eastAsia="Times New Roman" w:hAnsi="Arial" w:cs="Arial"/>
          <w:sz w:val="24"/>
          <w:szCs w:val="24"/>
          <w:lang w:eastAsia="pt-BR"/>
        </w:rPr>
      </w:pPr>
      <w:r w:rsidRPr="003B16F1">
        <w:rPr>
          <w:rFonts w:ascii="Arial" w:eastAsia="Times New Roman" w:hAnsi="Arial" w:cs="Arial"/>
          <w:b/>
          <w:sz w:val="24"/>
          <w:szCs w:val="24"/>
          <w:lang w:eastAsia="pt-BR"/>
        </w:rPr>
        <w:t>10.1.</w:t>
      </w:r>
      <w:r w:rsidRPr="003B16F1">
        <w:rPr>
          <w:rFonts w:ascii="Arial" w:eastAsia="Times New Roman" w:hAnsi="Arial" w:cs="Arial"/>
          <w:sz w:val="24"/>
          <w:szCs w:val="24"/>
          <w:lang w:eastAsia="pt-BR"/>
        </w:rPr>
        <w:t xml:space="preserve"> </w:t>
      </w:r>
      <w:bookmarkStart w:id="17" w:name="_Toc494118413"/>
      <w:bookmarkStart w:id="18" w:name="_Toc494118757"/>
      <w:r w:rsidRPr="003B16F1">
        <w:rPr>
          <w:rFonts w:ascii="Arial" w:eastAsia="Times New Roman" w:hAnsi="Arial" w:cs="Arial"/>
          <w:sz w:val="24"/>
          <w:szCs w:val="24"/>
          <w:lang w:eastAsia="pt-BR"/>
        </w:rPr>
        <w:t xml:space="preserve">A contratação pretendida será custeada com recursos orçamentários previstos para o </w:t>
      </w:r>
      <w:r w:rsidRPr="003B16F1">
        <w:rPr>
          <w:rFonts w:ascii="Arial" w:eastAsia="Times New Roman" w:hAnsi="Arial" w:cs="Arial"/>
          <w:b/>
          <w:bCs/>
          <w:sz w:val="24"/>
          <w:szCs w:val="24"/>
          <w:lang w:eastAsia="pt-BR"/>
        </w:rPr>
        <w:t>exercício 2025</w:t>
      </w:r>
      <w:r w:rsidRPr="003B16F1">
        <w:rPr>
          <w:rFonts w:ascii="Arial" w:eastAsia="Times New Roman" w:hAnsi="Arial" w:cs="Arial"/>
          <w:sz w:val="24"/>
          <w:szCs w:val="24"/>
          <w:lang w:eastAsia="pt-BR"/>
        </w:rPr>
        <w:t xml:space="preserve">, alocado na </w:t>
      </w:r>
      <w:r w:rsidR="001E251B" w:rsidRPr="003B16F1">
        <w:rPr>
          <w:rFonts w:ascii="Arial" w:eastAsia="Times New Roman" w:hAnsi="Arial" w:cs="Arial"/>
          <w:b/>
          <w:bCs/>
          <w:sz w:val="24"/>
          <w:szCs w:val="24"/>
          <w:lang w:eastAsia="pt-BR"/>
        </w:rPr>
        <w:t>Câmara Municipal de Governador Lindenberg/ES</w:t>
      </w:r>
      <w:r w:rsidRPr="003B16F1">
        <w:rPr>
          <w:rFonts w:ascii="Arial" w:eastAsia="Times New Roman" w:hAnsi="Arial" w:cs="Arial"/>
          <w:b/>
          <w:bCs/>
          <w:sz w:val="24"/>
          <w:szCs w:val="24"/>
          <w:lang w:eastAsia="pt-BR"/>
        </w:rPr>
        <w:t xml:space="preserve"> </w:t>
      </w:r>
      <w:r w:rsidRPr="003B16F1">
        <w:rPr>
          <w:rFonts w:ascii="Arial" w:eastAsia="Times New Roman" w:hAnsi="Arial" w:cs="Arial"/>
          <w:sz w:val="24"/>
          <w:szCs w:val="24"/>
          <w:lang w:eastAsia="pt-BR"/>
        </w:rPr>
        <w:t>conforme a seguinte classificação:</w:t>
      </w:r>
    </w:p>
    <w:p w:rsidR="00DE40CB" w:rsidRPr="003B16F1" w:rsidRDefault="00DE40CB" w:rsidP="003B16F1">
      <w:pPr>
        <w:spacing w:after="0"/>
        <w:jc w:val="both"/>
        <w:rPr>
          <w:rFonts w:ascii="Arial" w:hAnsi="Arial" w:cs="Arial"/>
          <w:b/>
          <w:bCs/>
          <w:sz w:val="24"/>
          <w:szCs w:val="24"/>
          <w:lang w:eastAsia="pt-BR"/>
        </w:rPr>
      </w:pPr>
      <w:bookmarkStart w:id="19" w:name="_Hlk10194371"/>
      <w:r w:rsidRPr="003B16F1">
        <w:rPr>
          <w:rFonts w:ascii="Arial" w:hAnsi="Arial" w:cs="Arial"/>
          <w:b/>
          <w:bCs/>
          <w:sz w:val="24"/>
          <w:szCs w:val="24"/>
          <w:lang w:eastAsia="pt-BR"/>
        </w:rPr>
        <w:t>00</w:t>
      </w:r>
      <w:r w:rsidR="001E251B" w:rsidRPr="003B16F1">
        <w:rPr>
          <w:rFonts w:ascii="Arial" w:hAnsi="Arial" w:cs="Arial"/>
          <w:b/>
          <w:bCs/>
          <w:sz w:val="24"/>
          <w:szCs w:val="24"/>
          <w:lang w:eastAsia="pt-BR"/>
        </w:rPr>
        <w:t>1</w:t>
      </w:r>
      <w:r w:rsidRPr="003B16F1">
        <w:rPr>
          <w:rFonts w:ascii="Arial" w:hAnsi="Arial" w:cs="Arial"/>
          <w:b/>
          <w:bCs/>
          <w:sz w:val="24"/>
          <w:szCs w:val="24"/>
          <w:lang w:eastAsia="pt-BR"/>
        </w:rPr>
        <w:t xml:space="preserve"> - </w:t>
      </w:r>
      <w:r w:rsidR="001E251B" w:rsidRPr="003B16F1">
        <w:rPr>
          <w:rFonts w:ascii="Arial" w:eastAsia="Times New Roman" w:hAnsi="Arial" w:cs="Arial"/>
          <w:b/>
          <w:bCs/>
          <w:sz w:val="24"/>
          <w:szCs w:val="24"/>
          <w:lang w:eastAsia="pt-BR"/>
        </w:rPr>
        <w:t>Câmara Municipal de Governador Lindenberg/ES</w:t>
      </w:r>
    </w:p>
    <w:p w:rsidR="001E251B" w:rsidRPr="003B16F1" w:rsidRDefault="001E251B" w:rsidP="003B16F1">
      <w:pPr>
        <w:autoSpaceDE w:val="0"/>
        <w:autoSpaceDN w:val="0"/>
        <w:adjustRightInd w:val="0"/>
        <w:spacing w:after="0"/>
        <w:rPr>
          <w:rFonts w:ascii="Arial" w:hAnsi="Arial" w:cs="Arial"/>
          <w:sz w:val="24"/>
          <w:szCs w:val="24"/>
          <w:lang w:eastAsia="pt-BR"/>
        </w:rPr>
      </w:pPr>
      <w:r w:rsidRPr="003B16F1">
        <w:rPr>
          <w:rFonts w:ascii="Arial" w:hAnsi="Arial" w:cs="Arial"/>
          <w:sz w:val="24"/>
          <w:szCs w:val="24"/>
          <w:lang w:eastAsia="pt-BR"/>
        </w:rPr>
        <w:t>001001.0103100014.001 – Manutenção das Atividades da Câmara Municipal</w:t>
      </w:r>
    </w:p>
    <w:p w:rsidR="00DE40CB" w:rsidRPr="003B16F1" w:rsidRDefault="001E251B" w:rsidP="003B16F1">
      <w:pPr>
        <w:autoSpaceDE w:val="0"/>
        <w:autoSpaceDN w:val="0"/>
        <w:adjustRightInd w:val="0"/>
        <w:spacing w:after="0"/>
        <w:rPr>
          <w:rFonts w:ascii="Arial" w:hAnsi="Arial" w:cs="Arial"/>
          <w:sz w:val="24"/>
          <w:szCs w:val="24"/>
          <w:lang w:eastAsia="pt-BR"/>
        </w:rPr>
      </w:pPr>
      <w:r w:rsidRPr="003B16F1">
        <w:rPr>
          <w:rFonts w:ascii="Arial" w:hAnsi="Arial" w:cs="Arial"/>
          <w:sz w:val="24"/>
          <w:szCs w:val="24"/>
          <w:lang w:eastAsia="pt-BR"/>
        </w:rPr>
        <w:t>33903500000 – Serviços de Consultoria</w:t>
      </w:r>
    </w:p>
    <w:p w:rsidR="00DE40CB" w:rsidRPr="003B16F1" w:rsidRDefault="00DE40CB" w:rsidP="003B16F1">
      <w:pPr>
        <w:spacing w:after="0"/>
        <w:jc w:val="both"/>
        <w:rPr>
          <w:rFonts w:ascii="Arial" w:hAnsi="Arial" w:cs="Arial"/>
          <w:sz w:val="24"/>
          <w:szCs w:val="24"/>
          <w:lang w:eastAsia="pt-BR"/>
        </w:rPr>
      </w:pPr>
      <w:r w:rsidRPr="003B16F1">
        <w:rPr>
          <w:rFonts w:ascii="Arial" w:hAnsi="Arial" w:cs="Arial"/>
          <w:sz w:val="24"/>
          <w:szCs w:val="24"/>
          <w:lang w:eastAsia="pt-BR"/>
        </w:rPr>
        <w:t xml:space="preserve">150000000000 - Recursos Não Vinculados De Impostos E Transferências De Impostos </w:t>
      </w:r>
    </w:p>
    <w:p w:rsidR="00DE40CB" w:rsidRPr="003B16F1" w:rsidRDefault="00DE40CB" w:rsidP="003B16F1">
      <w:pPr>
        <w:spacing w:after="0"/>
        <w:jc w:val="both"/>
        <w:rPr>
          <w:rFonts w:ascii="Arial" w:hAnsi="Arial" w:cs="Arial"/>
          <w:b/>
          <w:bCs/>
          <w:sz w:val="24"/>
          <w:szCs w:val="24"/>
          <w:lang w:eastAsia="pt-BR"/>
        </w:rPr>
      </w:pPr>
      <w:r w:rsidRPr="003B16F1">
        <w:rPr>
          <w:rFonts w:ascii="Arial" w:hAnsi="Arial" w:cs="Arial"/>
          <w:b/>
          <w:bCs/>
          <w:sz w:val="24"/>
          <w:szCs w:val="24"/>
          <w:lang w:eastAsia="pt-BR"/>
        </w:rPr>
        <w:t>Fi</w:t>
      </w:r>
      <w:r w:rsidR="001E251B" w:rsidRPr="003B16F1">
        <w:rPr>
          <w:rFonts w:ascii="Arial" w:hAnsi="Arial" w:cs="Arial"/>
          <w:b/>
          <w:bCs/>
          <w:sz w:val="24"/>
          <w:szCs w:val="24"/>
          <w:lang w:eastAsia="pt-BR"/>
        </w:rPr>
        <w:t>cha - 533</w:t>
      </w:r>
    </w:p>
    <w:p w:rsidR="00DE40CB" w:rsidRPr="003B16F1" w:rsidRDefault="00DE40CB" w:rsidP="003B16F1">
      <w:pPr>
        <w:spacing w:before="240"/>
        <w:jc w:val="both"/>
        <w:rPr>
          <w:rFonts w:ascii="Arial" w:hAnsi="Arial" w:cs="Arial"/>
          <w:b/>
          <w:iCs/>
          <w:sz w:val="24"/>
          <w:szCs w:val="24"/>
        </w:rPr>
      </w:pPr>
      <w:r w:rsidRPr="003B16F1">
        <w:rPr>
          <w:rFonts w:ascii="Arial" w:hAnsi="Arial" w:cs="Arial"/>
          <w:b/>
          <w:iCs/>
          <w:sz w:val="24"/>
          <w:szCs w:val="24"/>
        </w:rPr>
        <w:t xml:space="preserve">10.2. </w:t>
      </w:r>
      <w:r w:rsidRPr="003B16F1">
        <w:rPr>
          <w:rFonts w:ascii="Arial" w:hAnsi="Arial" w:cs="Arial"/>
          <w:bCs/>
          <w:iCs/>
          <w:sz w:val="24"/>
          <w:szCs w:val="24"/>
        </w:rPr>
        <w:t>A dotação relativa aos exercícios financeiros subsequentes será indicada após aprovação da Lei Orçamentária respectiva e liberação dos créditos correspondentes, mediante apostilamento.</w:t>
      </w:r>
    </w:p>
    <w:p w:rsidR="00DE40CB" w:rsidRPr="003B16F1" w:rsidRDefault="00DE40CB" w:rsidP="003B16F1">
      <w:pPr>
        <w:shd w:val="clear" w:color="auto" w:fill="8EAADB"/>
        <w:spacing w:before="240"/>
        <w:jc w:val="both"/>
        <w:rPr>
          <w:rFonts w:ascii="Arial" w:eastAsia="Times New Roman" w:hAnsi="Arial" w:cs="Arial"/>
          <w:b/>
          <w:sz w:val="24"/>
          <w:szCs w:val="24"/>
          <w:lang w:eastAsia="pt-BR"/>
        </w:rPr>
      </w:pPr>
      <w:r w:rsidRPr="003B16F1">
        <w:rPr>
          <w:rFonts w:ascii="Arial" w:eastAsia="Times New Roman" w:hAnsi="Arial" w:cs="Arial"/>
          <w:b/>
          <w:sz w:val="24"/>
          <w:szCs w:val="24"/>
          <w:lang w:eastAsia="pt-BR"/>
        </w:rPr>
        <w:t xml:space="preserve">11. MODELO DE GESTÃO DO CONTRATO </w:t>
      </w:r>
      <w:r w:rsidRPr="003B16F1">
        <w:rPr>
          <w:rFonts w:ascii="Arial" w:eastAsia="Times New Roman" w:hAnsi="Arial" w:cs="Arial"/>
          <w:b/>
          <w:sz w:val="24"/>
          <w:szCs w:val="24"/>
          <w:lang w:eastAsia="x-none"/>
        </w:rPr>
        <w:t>(Art. 6, Inciso XXIII, alínea ‘f’ da Lei Federal 14.133/2021)</w:t>
      </w:r>
    </w:p>
    <w:p w:rsidR="00DE40CB" w:rsidRPr="003B16F1" w:rsidRDefault="00DE40CB" w:rsidP="003B16F1">
      <w:pPr>
        <w:spacing w:before="240"/>
        <w:jc w:val="both"/>
        <w:rPr>
          <w:rFonts w:ascii="Arial" w:hAnsi="Arial" w:cs="Arial"/>
          <w:bCs/>
          <w:iCs/>
          <w:sz w:val="24"/>
          <w:szCs w:val="24"/>
        </w:rPr>
      </w:pPr>
      <w:r w:rsidRPr="003B16F1">
        <w:rPr>
          <w:rFonts w:ascii="Arial" w:hAnsi="Arial" w:cs="Arial"/>
          <w:b/>
          <w:iCs/>
          <w:sz w:val="24"/>
          <w:szCs w:val="24"/>
        </w:rPr>
        <w:t>11.1.</w:t>
      </w:r>
      <w:r w:rsidRPr="003B16F1">
        <w:rPr>
          <w:rFonts w:ascii="Arial" w:hAnsi="Arial" w:cs="Arial"/>
          <w:bCs/>
          <w:iCs/>
          <w:sz w:val="24"/>
          <w:szCs w:val="24"/>
        </w:rPr>
        <w:t xml:space="preserve"> O contrato deverá ser executado fielmente pelas partes, de acordo com as cláusulas avençadas e as normas da Lei nº 14.133, de 2021, e cada parte responderá pelas consequências de sua inexecução total ou parcial.</w:t>
      </w:r>
    </w:p>
    <w:p w:rsidR="00DE40CB" w:rsidRPr="003B16F1" w:rsidRDefault="00DE40CB" w:rsidP="003B16F1">
      <w:pPr>
        <w:spacing w:before="240"/>
        <w:jc w:val="both"/>
        <w:rPr>
          <w:rFonts w:ascii="Arial" w:hAnsi="Arial" w:cs="Arial"/>
          <w:bCs/>
          <w:iCs/>
          <w:sz w:val="24"/>
          <w:szCs w:val="24"/>
        </w:rPr>
      </w:pPr>
      <w:r w:rsidRPr="003B16F1">
        <w:rPr>
          <w:rFonts w:ascii="Arial" w:hAnsi="Arial" w:cs="Arial"/>
          <w:b/>
          <w:iCs/>
          <w:sz w:val="24"/>
          <w:szCs w:val="24"/>
        </w:rPr>
        <w:lastRenderedPageBreak/>
        <w:t>11.2.</w:t>
      </w:r>
      <w:r w:rsidRPr="003B16F1">
        <w:rPr>
          <w:rFonts w:ascii="Arial" w:hAnsi="Arial" w:cs="Arial"/>
          <w:bCs/>
          <w:iCs/>
          <w:sz w:val="24"/>
          <w:szCs w:val="24"/>
        </w:rPr>
        <w:t xml:space="preserve"> Em caso de impedimento, ordem de paralisação ou suspensão do contrato, o cronograma de execução será prorrogado pelo tempo correspondente, anotadas tais circunstâncias mediante simples apostila.</w:t>
      </w:r>
    </w:p>
    <w:p w:rsidR="00DE40CB" w:rsidRPr="003B16F1" w:rsidRDefault="00DE40CB" w:rsidP="003B16F1">
      <w:pPr>
        <w:spacing w:before="240"/>
        <w:jc w:val="both"/>
        <w:rPr>
          <w:rFonts w:ascii="Arial" w:hAnsi="Arial" w:cs="Arial"/>
          <w:bCs/>
          <w:iCs/>
          <w:sz w:val="24"/>
          <w:szCs w:val="24"/>
        </w:rPr>
      </w:pPr>
      <w:r w:rsidRPr="003B16F1">
        <w:rPr>
          <w:rFonts w:ascii="Arial" w:hAnsi="Arial" w:cs="Arial"/>
          <w:b/>
          <w:iCs/>
          <w:sz w:val="24"/>
          <w:szCs w:val="24"/>
        </w:rPr>
        <w:t>11.3.</w:t>
      </w:r>
      <w:r w:rsidRPr="003B16F1">
        <w:rPr>
          <w:rFonts w:ascii="Arial" w:hAnsi="Arial" w:cs="Arial"/>
          <w:bCs/>
          <w:iCs/>
          <w:sz w:val="24"/>
          <w:szCs w:val="24"/>
        </w:rPr>
        <w:t xml:space="preserve"> As comunicações entre o órgão ou entidade e a contratada devem ser realizadas por escrito sempre que o ato exigir tal formalidade, admitindo-se o uso de mensagem eletrônica para esse fim.</w:t>
      </w:r>
    </w:p>
    <w:p w:rsidR="00DE40CB" w:rsidRPr="003B16F1" w:rsidRDefault="00DE40CB" w:rsidP="003B16F1">
      <w:pPr>
        <w:spacing w:before="240"/>
        <w:jc w:val="both"/>
        <w:rPr>
          <w:rFonts w:ascii="Arial" w:hAnsi="Arial" w:cs="Arial"/>
          <w:bCs/>
          <w:iCs/>
          <w:sz w:val="24"/>
          <w:szCs w:val="24"/>
        </w:rPr>
      </w:pPr>
      <w:r w:rsidRPr="003B16F1">
        <w:rPr>
          <w:rFonts w:ascii="Arial" w:hAnsi="Arial" w:cs="Arial"/>
          <w:b/>
          <w:iCs/>
          <w:sz w:val="24"/>
          <w:szCs w:val="24"/>
        </w:rPr>
        <w:t>11.4</w:t>
      </w:r>
      <w:r w:rsidRPr="003B16F1">
        <w:rPr>
          <w:rFonts w:ascii="Arial" w:hAnsi="Arial" w:cs="Arial"/>
          <w:bCs/>
          <w:iCs/>
          <w:sz w:val="24"/>
          <w:szCs w:val="24"/>
        </w:rPr>
        <w:t>. O órgão ou entidade poderá convocar representante da empresa para adoção de providências que devam ser cumpridas de imediato.</w:t>
      </w:r>
    </w:p>
    <w:p w:rsidR="00DE40CB" w:rsidRPr="003B16F1" w:rsidRDefault="00DE40CB" w:rsidP="003B16F1">
      <w:pPr>
        <w:spacing w:before="240"/>
        <w:jc w:val="both"/>
        <w:rPr>
          <w:rFonts w:ascii="Arial" w:hAnsi="Arial" w:cs="Arial"/>
          <w:bCs/>
          <w:iCs/>
          <w:sz w:val="24"/>
          <w:szCs w:val="24"/>
        </w:rPr>
      </w:pPr>
      <w:r w:rsidRPr="003B16F1">
        <w:rPr>
          <w:rFonts w:ascii="Arial" w:hAnsi="Arial" w:cs="Arial"/>
          <w:b/>
          <w:iCs/>
          <w:sz w:val="24"/>
          <w:szCs w:val="24"/>
        </w:rPr>
        <w:t>11.5.</w:t>
      </w:r>
      <w:r w:rsidRPr="003B16F1">
        <w:rPr>
          <w:rFonts w:ascii="Arial" w:hAnsi="Arial" w:cs="Arial"/>
          <w:bCs/>
          <w:iCs/>
          <w:sz w:val="24"/>
          <w:szCs w:val="24"/>
        </w:rP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iCs/>
          <w:sz w:val="24"/>
          <w:szCs w:val="24"/>
        </w:rPr>
        <w:t>11.6.</w:t>
      </w:r>
      <w:r w:rsidRPr="003B16F1">
        <w:rPr>
          <w:rFonts w:ascii="Arial" w:hAnsi="Arial" w:cs="Arial"/>
          <w:bCs/>
          <w:iCs/>
          <w:sz w:val="24"/>
          <w:szCs w:val="24"/>
        </w:rPr>
        <w:t xml:space="preserve"> </w:t>
      </w:r>
      <w:r w:rsidRPr="003B16F1">
        <w:rPr>
          <w:rFonts w:ascii="Arial" w:hAnsi="Arial" w:cs="Arial"/>
          <w:sz w:val="24"/>
          <w:szCs w:val="24"/>
          <w:lang w:eastAsia="pt-BR"/>
        </w:rPr>
        <w:t xml:space="preserve">A fiscalização de todas as fases do CONTRATO será feita pelo </w:t>
      </w:r>
      <w:r w:rsidRPr="003B16F1">
        <w:rPr>
          <w:rFonts w:ascii="Arial" w:hAnsi="Arial" w:cs="Arial"/>
          <w:b/>
          <w:sz w:val="24"/>
          <w:szCs w:val="24"/>
          <w:lang w:eastAsia="pt-BR"/>
        </w:rPr>
        <w:t>CONTRATANTE</w:t>
      </w:r>
      <w:r w:rsidRPr="003B16F1">
        <w:rPr>
          <w:rFonts w:ascii="Arial" w:hAnsi="Arial" w:cs="Arial"/>
          <w:sz w:val="24"/>
          <w:szCs w:val="24"/>
          <w:lang w:eastAsia="pt-BR"/>
        </w:rPr>
        <w:t xml:space="preserve">, por intermédio </w:t>
      </w:r>
      <w:r w:rsidRPr="003B16F1">
        <w:rPr>
          <w:rFonts w:ascii="Arial" w:hAnsi="Arial" w:cs="Arial"/>
          <w:b/>
          <w:sz w:val="24"/>
          <w:szCs w:val="24"/>
          <w:lang w:eastAsia="pt-BR"/>
        </w:rPr>
        <w:t>DO RESPONSÁVEL</w:t>
      </w:r>
      <w:r w:rsidRPr="003B16F1">
        <w:rPr>
          <w:rFonts w:ascii="Arial" w:hAnsi="Arial" w:cs="Arial"/>
          <w:sz w:val="24"/>
          <w:szCs w:val="24"/>
          <w:lang w:eastAsia="pt-BR"/>
        </w:rPr>
        <w:t xml:space="preserve"> designado gestor/fiscal do contrato, através de Portaria, indicado pelo </w:t>
      </w:r>
      <w:r w:rsidR="00E14462" w:rsidRPr="003B16F1">
        <w:rPr>
          <w:rFonts w:ascii="Arial" w:hAnsi="Arial" w:cs="Arial"/>
          <w:sz w:val="24"/>
          <w:szCs w:val="24"/>
          <w:lang w:eastAsia="pt-BR"/>
        </w:rPr>
        <w:t>Presidente da Câmara Municipal de Governador Lindenberg/ES</w:t>
      </w:r>
      <w:r w:rsidRPr="003B16F1">
        <w:rPr>
          <w:rFonts w:ascii="Arial" w:hAnsi="Arial" w:cs="Arial"/>
          <w:sz w:val="24"/>
          <w:szCs w:val="24"/>
          <w:lang w:eastAsia="pt-BR"/>
        </w:rPr>
        <w:t xml:space="preserve">, nos termos do Artigo 117 da Lei n° 14.133/2021 com autoridade para exercer em nome do </w:t>
      </w:r>
      <w:r w:rsidRPr="003B16F1">
        <w:rPr>
          <w:rFonts w:ascii="Arial" w:hAnsi="Arial" w:cs="Arial"/>
          <w:b/>
          <w:sz w:val="24"/>
          <w:szCs w:val="24"/>
          <w:lang w:eastAsia="pt-BR"/>
        </w:rPr>
        <w:t>CONTRATANTE</w:t>
      </w:r>
      <w:r w:rsidRPr="003B16F1">
        <w:rPr>
          <w:rFonts w:ascii="Arial" w:hAnsi="Arial" w:cs="Arial"/>
          <w:sz w:val="24"/>
          <w:szCs w:val="24"/>
          <w:lang w:eastAsia="pt-BR"/>
        </w:rPr>
        <w:t xml:space="preserve"> toda e qualquer ação de orientação geral, controle e fiscalização, obrigando-se a </w:t>
      </w:r>
      <w:r w:rsidRPr="003B16F1">
        <w:rPr>
          <w:rFonts w:ascii="Arial" w:hAnsi="Arial" w:cs="Arial"/>
          <w:b/>
          <w:sz w:val="24"/>
          <w:szCs w:val="24"/>
          <w:lang w:eastAsia="pt-BR"/>
        </w:rPr>
        <w:t>CONTRATADA</w:t>
      </w:r>
      <w:r w:rsidRPr="003B16F1">
        <w:rPr>
          <w:rFonts w:ascii="Arial" w:hAnsi="Arial" w:cs="Arial"/>
          <w:sz w:val="24"/>
          <w:szCs w:val="24"/>
          <w:lang w:eastAsia="pt-BR"/>
        </w:rPr>
        <w:t xml:space="preserve"> a facilitar, de modo amplo e completo, a ação do fiscal.</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11.7.</w:t>
      </w:r>
      <w:r w:rsidRPr="003B16F1">
        <w:rPr>
          <w:rFonts w:ascii="Arial" w:hAnsi="Arial" w:cs="Arial"/>
          <w:sz w:val="24"/>
          <w:szCs w:val="24"/>
          <w:lang w:eastAsia="pt-BR"/>
        </w:rPr>
        <w:t xml:space="preserve"> A fiscalização será exercida no interesse do </w:t>
      </w:r>
      <w:r w:rsidRPr="003B16F1">
        <w:rPr>
          <w:rFonts w:ascii="Arial" w:hAnsi="Arial" w:cs="Arial"/>
          <w:b/>
          <w:sz w:val="24"/>
          <w:szCs w:val="24"/>
          <w:lang w:eastAsia="pt-BR"/>
        </w:rPr>
        <w:t>CONTRATANTE</w:t>
      </w:r>
      <w:r w:rsidRPr="003B16F1">
        <w:rPr>
          <w:rFonts w:ascii="Arial" w:hAnsi="Arial" w:cs="Arial"/>
          <w:sz w:val="24"/>
          <w:szCs w:val="24"/>
          <w:lang w:eastAsia="pt-BR"/>
        </w:rPr>
        <w:t xml:space="preserve"> e não exclui e nem reduz a responsabilidade da </w:t>
      </w:r>
      <w:r w:rsidRPr="003B16F1">
        <w:rPr>
          <w:rFonts w:ascii="Arial" w:hAnsi="Arial" w:cs="Arial"/>
          <w:b/>
          <w:sz w:val="24"/>
          <w:szCs w:val="24"/>
          <w:lang w:eastAsia="pt-BR"/>
        </w:rPr>
        <w:t>CONTRATADA</w:t>
      </w:r>
      <w:r w:rsidRPr="003B16F1">
        <w:rPr>
          <w:rFonts w:ascii="Arial" w:hAnsi="Arial" w:cs="Arial"/>
          <w:sz w:val="24"/>
          <w:szCs w:val="24"/>
          <w:lang w:eastAsia="pt-BR"/>
        </w:rPr>
        <w:t>, inclusive perante terceiros, por quaisquer irregularidades, e, na sua ocorrência, não implica corresponsabilidade do Poder Público ou de seus agentes e prepostos.</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11.8.</w:t>
      </w:r>
      <w:r w:rsidRPr="003B16F1">
        <w:rPr>
          <w:rFonts w:ascii="Arial" w:hAnsi="Arial" w:cs="Arial"/>
          <w:sz w:val="24"/>
          <w:szCs w:val="24"/>
          <w:lang w:eastAsia="pt-BR"/>
        </w:rPr>
        <w:t xml:space="preserve"> A Fiscalização poderá determinar, a ônus da </w:t>
      </w:r>
      <w:r w:rsidRPr="003B16F1">
        <w:rPr>
          <w:rFonts w:ascii="Arial" w:hAnsi="Arial" w:cs="Arial"/>
          <w:b/>
          <w:sz w:val="24"/>
          <w:szCs w:val="24"/>
          <w:lang w:eastAsia="pt-BR"/>
        </w:rPr>
        <w:t>CONTRATADA</w:t>
      </w:r>
      <w:r w:rsidRPr="003B16F1">
        <w:rPr>
          <w:rFonts w:ascii="Arial" w:hAnsi="Arial" w:cs="Arial"/>
          <w:sz w:val="24"/>
          <w:szCs w:val="24"/>
          <w:lang w:eastAsia="pt-BR"/>
        </w:rPr>
        <w:t xml:space="preserve">, a reparação dos serviços julgados deficientes ou não-conformes com as especificações definidas, cabendo a </w:t>
      </w:r>
      <w:r w:rsidRPr="003B16F1">
        <w:rPr>
          <w:rFonts w:ascii="Arial" w:hAnsi="Arial" w:cs="Arial"/>
          <w:b/>
          <w:sz w:val="24"/>
          <w:szCs w:val="24"/>
          <w:lang w:eastAsia="pt-BR"/>
        </w:rPr>
        <w:t>CONTRATADA</w:t>
      </w:r>
      <w:r w:rsidRPr="003B16F1">
        <w:rPr>
          <w:rFonts w:ascii="Arial" w:hAnsi="Arial" w:cs="Arial"/>
          <w:sz w:val="24"/>
          <w:szCs w:val="24"/>
          <w:lang w:eastAsia="pt-BR"/>
        </w:rPr>
        <w:t>, realizar a correção no prazo máximo definido pela fiscalização, sem direito à extensão do prazo final de execução.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11.9.</w:t>
      </w:r>
      <w:r w:rsidRPr="003B16F1">
        <w:rPr>
          <w:rFonts w:ascii="Arial" w:hAnsi="Arial" w:cs="Arial"/>
          <w:sz w:val="24"/>
          <w:szCs w:val="24"/>
          <w:lang w:eastAsia="pt-BR"/>
        </w:rPr>
        <w:t xml:space="preserve"> Caso o </w:t>
      </w:r>
      <w:r w:rsidR="00E14462" w:rsidRPr="003B16F1">
        <w:rPr>
          <w:rFonts w:ascii="Arial" w:hAnsi="Arial" w:cs="Arial"/>
          <w:sz w:val="24"/>
          <w:szCs w:val="24"/>
          <w:lang w:eastAsia="pt-BR"/>
        </w:rPr>
        <w:t>Presidente</w:t>
      </w:r>
      <w:r w:rsidRPr="003B16F1">
        <w:rPr>
          <w:rFonts w:ascii="Arial" w:hAnsi="Arial" w:cs="Arial"/>
          <w:sz w:val="24"/>
          <w:szCs w:val="24"/>
          <w:lang w:eastAsia="pt-BR"/>
        </w:rPr>
        <w:t xml:space="preserve"> não designe nenhum servidor para acompanhar a execução contratual, o mesmo assumirá tal responsabilidade.</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11.10.</w:t>
      </w:r>
      <w:r w:rsidRPr="003B16F1">
        <w:rPr>
          <w:rFonts w:ascii="Arial" w:hAnsi="Arial" w:cs="Arial"/>
          <w:sz w:val="24"/>
          <w:szCs w:val="24"/>
          <w:lang w:eastAsia="pt-BR"/>
        </w:rPr>
        <w:t xml:space="preserve"> O </w:t>
      </w:r>
      <w:r w:rsidRPr="003B16F1">
        <w:rPr>
          <w:rFonts w:ascii="Arial" w:hAnsi="Arial" w:cs="Arial"/>
          <w:b/>
          <w:sz w:val="24"/>
          <w:szCs w:val="24"/>
          <w:lang w:eastAsia="pt-BR"/>
        </w:rPr>
        <w:t>CONTRATANTE</w:t>
      </w:r>
      <w:r w:rsidRPr="003B16F1">
        <w:rPr>
          <w:rFonts w:ascii="Arial" w:hAnsi="Arial" w:cs="Arial"/>
          <w:sz w:val="24"/>
          <w:szCs w:val="24"/>
          <w:lang w:eastAsia="pt-BR"/>
        </w:rPr>
        <w:t xml:space="preserve">, através do fiscal do contrato comunicará a </w:t>
      </w:r>
      <w:r w:rsidRPr="003B16F1">
        <w:rPr>
          <w:rFonts w:ascii="Arial" w:hAnsi="Arial" w:cs="Arial"/>
          <w:b/>
          <w:sz w:val="24"/>
          <w:szCs w:val="24"/>
          <w:lang w:eastAsia="pt-BR"/>
        </w:rPr>
        <w:t>CONTRATADA</w:t>
      </w:r>
      <w:r w:rsidRPr="003B16F1">
        <w:rPr>
          <w:rFonts w:ascii="Arial" w:hAnsi="Arial" w:cs="Arial"/>
          <w:sz w:val="24"/>
          <w:szCs w:val="24"/>
          <w:lang w:eastAsia="pt-BR"/>
        </w:rPr>
        <w:t>, por escrito, as deficiências porventura verificadas na execução dos serviços para imediata reparação.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lastRenderedPageBreak/>
        <w:t>11.11.</w:t>
      </w:r>
      <w:r w:rsidRPr="003B16F1">
        <w:rPr>
          <w:rFonts w:ascii="Arial" w:hAnsi="Arial" w:cs="Arial"/>
          <w:sz w:val="24"/>
          <w:szCs w:val="24"/>
          <w:lang w:eastAsia="pt-BR"/>
        </w:rPr>
        <w:t xml:space="preserve"> A presença da fiscalização do </w:t>
      </w:r>
      <w:r w:rsidRPr="003B16F1">
        <w:rPr>
          <w:rFonts w:ascii="Arial" w:hAnsi="Arial" w:cs="Arial"/>
          <w:b/>
          <w:sz w:val="24"/>
          <w:szCs w:val="24"/>
          <w:lang w:eastAsia="pt-BR"/>
        </w:rPr>
        <w:t>CONTRATANTE</w:t>
      </w:r>
      <w:r w:rsidRPr="003B16F1">
        <w:rPr>
          <w:rFonts w:ascii="Arial" w:hAnsi="Arial" w:cs="Arial"/>
          <w:sz w:val="24"/>
          <w:szCs w:val="24"/>
          <w:lang w:eastAsia="pt-BR"/>
        </w:rPr>
        <w:t xml:space="preserve"> não elide nem diminui a responsabilidade da </w:t>
      </w:r>
      <w:r w:rsidRPr="003B16F1">
        <w:rPr>
          <w:rFonts w:ascii="Arial" w:hAnsi="Arial" w:cs="Arial"/>
          <w:b/>
          <w:sz w:val="24"/>
          <w:szCs w:val="24"/>
          <w:lang w:eastAsia="pt-BR"/>
        </w:rPr>
        <w:t>CONTRATADA.</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11.12.</w:t>
      </w:r>
      <w:r w:rsidRPr="003B16F1">
        <w:rPr>
          <w:rFonts w:ascii="Arial" w:hAnsi="Arial" w:cs="Arial"/>
          <w:sz w:val="24"/>
          <w:szCs w:val="24"/>
          <w:lang w:eastAsia="pt-BR"/>
        </w:rPr>
        <w:t xml:space="preserve"> O Fiscal do Contrato indicado anotará em registro próprio todas as ocorrências relacionadas com os serviços, ora contratados, determinando o que for necessário à regularização das faltas ou defeitos observados.</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11.13.</w:t>
      </w:r>
      <w:r w:rsidRPr="003B16F1">
        <w:rPr>
          <w:rFonts w:ascii="Arial" w:hAnsi="Arial" w:cs="Arial"/>
          <w:sz w:val="24"/>
          <w:szCs w:val="24"/>
          <w:lang w:eastAsia="pt-BR"/>
        </w:rPr>
        <w:t xml:space="preserve"> A </w:t>
      </w:r>
      <w:r w:rsidRPr="003B16F1">
        <w:rPr>
          <w:rFonts w:ascii="Arial" w:hAnsi="Arial" w:cs="Arial"/>
          <w:b/>
          <w:sz w:val="24"/>
          <w:szCs w:val="24"/>
          <w:lang w:eastAsia="pt-BR"/>
        </w:rPr>
        <w:t>CONTRATADA</w:t>
      </w:r>
      <w:r w:rsidRPr="003B16F1">
        <w:rPr>
          <w:rFonts w:ascii="Arial" w:hAnsi="Arial" w:cs="Arial"/>
          <w:sz w:val="24"/>
          <w:szCs w:val="24"/>
          <w:lang w:eastAsia="pt-BR"/>
        </w:rPr>
        <w:t xml:space="preserve"> é obrigada a reparar, corrigir ou substituir, às suas expensas, no total ou em parte, o objeto em que se verificarem vícios, defeitos ou incorreções resultantes da execução.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11.14.</w:t>
      </w:r>
      <w:r w:rsidRPr="003B16F1">
        <w:rPr>
          <w:rFonts w:ascii="Arial" w:hAnsi="Arial" w:cs="Arial"/>
          <w:sz w:val="24"/>
          <w:szCs w:val="24"/>
          <w:lang w:eastAsia="pt-BR"/>
        </w:rPr>
        <w:t xml:space="preserve"> As decisões e providências que ultrapassarem a competência do Fiscal do Contrato deverão ser solicitadas ao </w:t>
      </w:r>
      <w:r w:rsidR="00E14462" w:rsidRPr="003B16F1">
        <w:rPr>
          <w:rFonts w:ascii="Arial" w:hAnsi="Arial" w:cs="Arial"/>
          <w:sz w:val="24"/>
          <w:szCs w:val="24"/>
          <w:lang w:eastAsia="pt-BR"/>
        </w:rPr>
        <w:t>Presidente</w:t>
      </w:r>
      <w:r w:rsidRPr="003B16F1">
        <w:rPr>
          <w:rFonts w:ascii="Arial" w:hAnsi="Arial" w:cs="Arial"/>
          <w:b/>
          <w:sz w:val="24"/>
          <w:szCs w:val="24"/>
          <w:lang w:eastAsia="pt-BR"/>
        </w:rPr>
        <w:t>,</w:t>
      </w:r>
      <w:r w:rsidRPr="003B16F1">
        <w:rPr>
          <w:rFonts w:ascii="Arial" w:hAnsi="Arial" w:cs="Arial"/>
          <w:sz w:val="24"/>
          <w:szCs w:val="24"/>
          <w:lang w:eastAsia="pt-BR"/>
        </w:rPr>
        <w:t xml:space="preserve"> em tempo hábil, para a adoção das medidas convenientes.</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11.15.</w:t>
      </w:r>
      <w:r w:rsidRPr="003B16F1">
        <w:rPr>
          <w:rFonts w:ascii="Arial" w:hAnsi="Arial" w:cs="Arial"/>
          <w:sz w:val="24"/>
          <w:szCs w:val="24"/>
          <w:lang w:eastAsia="pt-BR"/>
        </w:rPr>
        <w:t xml:space="preserve"> O fiscal do contrato comunicará ao gestor do contrato, em tempo hábil, o término do contrato sob sua responsabilidade, com vistas à renovação tempestiva ou à prorrogação contratual.</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11.15.1.</w:t>
      </w:r>
      <w:r w:rsidRPr="003B16F1">
        <w:rPr>
          <w:rFonts w:ascii="Arial" w:hAnsi="Arial" w:cs="Arial"/>
          <w:sz w:val="24"/>
          <w:szCs w:val="24"/>
          <w:lang w:eastAsia="pt-BR"/>
        </w:rPr>
        <w:t xml:space="preserve"> Nos contratos de serviço contínuo em que o prazo de vigência ultrapassar o exercício financeiro, o fiscal do contrato comunicará ao gestor do contrato sobre a obrigatoriedade de firmar termo de apostilamento da alteração da dotação orçamentária conforme Lei Orçamentária vigente do exercício subsequente.</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11.16</w:t>
      </w:r>
      <w:r w:rsidRPr="003B16F1">
        <w:rPr>
          <w:rFonts w:ascii="Arial" w:hAnsi="Arial" w:cs="Arial"/>
          <w:sz w:val="24"/>
          <w:szCs w:val="24"/>
          <w:lang w:eastAsia="pt-BR"/>
        </w:rPr>
        <w:t>. O fiscal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11.17.</w:t>
      </w:r>
      <w:r w:rsidRPr="003B16F1">
        <w:rPr>
          <w:rFonts w:ascii="Arial" w:hAnsi="Arial" w:cs="Arial"/>
          <w:sz w:val="24"/>
          <w:szCs w:val="24"/>
          <w:lang w:eastAsia="pt-BR"/>
        </w:rPr>
        <w:t xml:space="preserve"> 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11.18.</w:t>
      </w:r>
      <w:r w:rsidRPr="003B16F1">
        <w:rPr>
          <w:rFonts w:ascii="Arial" w:hAnsi="Arial" w:cs="Arial"/>
          <w:sz w:val="24"/>
          <w:szCs w:val="24"/>
          <w:lang w:eastAsia="pt-BR"/>
        </w:rPr>
        <w:t xml:space="preserve"> O gestor do contrato acompanhará os registros realizados pelos fiscais do contrato, de todas as ocorrências relacionadas à execução do contrato e as medidas adotadas, informando, se for o caso, à autoridade superior àquelas que ultrapassarem a sua competência.</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11.19.</w:t>
      </w:r>
      <w:r w:rsidRPr="003B16F1">
        <w:rPr>
          <w:rFonts w:ascii="Arial" w:hAnsi="Arial" w:cs="Arial"/>
          <w:sz w:val="24"/>
          <w:szCs w:val="24"/>
          <w:lang w:eastAsia="pt-BR"/>
        </w:rPr>
        <w:t xml:space="preserve"> O gestor do contrato acompanhará a manutenção das condições de habilitação da contratada, para fins de empenho de despesa e pagamento, e anotará </w:t>
      </w:r>
      <w:r w:rsidRPr="003B16F1">
        <w:rPr>
          <w:rFonts w:ascii="Arial" w:hAnsi="Arial" w:cs="Arial"/>
          <w:sz w:val="24"/>
          <w:szCs w:val="24"/>
          <w:lang w:eastAsia="pt-BR"/>
        </w:rPr>
        <w:lastRenderedPageBreak/>
        <w:t>os problemas que obstem o fluxo normal da liquidação e do pagamento da despesa no relatório de riscos eventuais.</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 xml:space="preserve">11.20. </w:t>
      </w:r>
      <w:r w:rsidRPr="003B16F1">
        <w:rPr>
          <w:rFonts w:ascii="Arial" w:hAnsi="Arial" w:cs="Arial"/>
          <w:sz w:val="24"/>
          <w:szCs w:val="24"/>
          <w:lang w:eastAsia="pt-BR"/>
        </w:rPr>
        <w:t>O gestor do contrato emitirá documento comprobatório da avaliação realizada pelos fiscais técnico e administrativo, se houver, quanto ao cumprimento de obrigações assumidas pelo contratado, com menção ao seu desempenho na execução contratual, baseado nos indicadores objetivamente definidos e aferidos, e a eventuais penalidades aplicadas, devendo constar no processo de atesto de cumprimento de obrigações.</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 xml:space="preserve">11.21. </w:t>
      </w:r>
      <w:r w:rsidRPr="003B16F1">
        <w:rPr>
          <w:rFonts w:ascii="Arial" w:hAnsi="Arial" w:cs="Arial"/>
          <w:sz w:val="24"/>
          <w:szCs w:val="24"/>
          <w:lang w:eastAsia="pt-BR"/>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11.22.</w:t>
      </w:r>
      <w:r w:rsidRPr="003B16F1">
        <w:rPr>
          <w:rFonts w:ascii="Arial" w:hAnsi="Arial" w:cs="Arial"/>
          <w:sz w:val="24"/>
          <w:szCs w:val="24"/>
          <w:lang w:eastAsia="pt-BR"/>
        </w:rPr>
        <w:t xml:space="preserve"> O gestor do contrato deverá elaborar relatório final com informações sobre a consecução dos objetivos que tenham justificado a contratação e eventuais condutas a serem adotadas para o aprimoramento das atividades da Administração que trata o art. 174, § 3º, VI, alínea “d” da Lei 14.133/2021.</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 xml:space="preserve">11.23. </w:t>
      </w:r>
      <w:r w:rsidRPr="003B16F1">
        <w:rPr>
          <w:rFonts w:ascii="Arial" w:hAnsi="Arial" w:cs="Arial"/>
          <w:sz w:val="24"/>
          <w:szCs w:val="24"/>
          <w:lang w:eastAsia="pt-BR"/>
        </w:rPr>
        <w:t>O gestor do contrato deverá enviar a documentação pertinente ao Departamento de Contabilidade para formalização dos procedimentos de liquidação e pagamento, no valor dimensionado pela fiscalização e gestão nos termos do contrato.</w:t>
      </w:r>
    </w:p>
    <w:p w:rsidR="00DE40CB" w:rsidRPr="003B16F1" w:rsidRDefault="00DE40CB" w:rsidP="003B16F1">
      <w:pPr>
        <w:jc w:val="both"/>
        <w:rPr>
          <w:rFonts w:ascii="Arial" w:hAnsi="Arial" w:cs="Arial"/>
          <w:sz w:val="24"/>
          <w:szCs w:val="24"/>
        </w:rPr>
      </w:pPr>
      <w:r w:rsidRPr="003B16F1">
        <w:rPr>
          <w:rFonts w:ascii="Arial" w:hAnsi="Arial" w:cs="Arial"/>
          <w:b/>
          <w:bCs/>
          <w:sz w:val="24"/>
          <w:szCs w:val="24"/>
        </w:rPr>
        <w:t>10.24.</w:t>
      </w:r>
      <w:r w:rsidRPr="003B16F1">
        <w:rPr>
          <w:rFonts w:ascii="Arial" w:hAnsi="Arial" w:cs="Arial"/>
          <w:sz w:val="24"/>
          <w:szCs w:val="24"/>
        </w:rPr>
        <w:t xml:space="preserve"> Ficarão indicados </w:t>
      </w:r>
      <w:r w:rsidR="00E14462" w:rsidRPr="003B16F1">
        <w:rPr>
          <w:rFonts w:ascii="Arial" w:hAnsi="Arial" w:cs="Arial"/>
          <w:sz w:val="24"/>
          <w:szCs w:val="24"/>
        </w:rPr>
        <w:t>os responsáveis</w:t>
      </w:r>
      <w:r w:rsidRPr="003B16F1">
        <w:rPr>
          <w:rFonts w:ascii="Arial" w:hAnsi="Arial" w:cs="Arial"/>
          <w:sz w:val="24"/>
          <w:szCs w:val="24"/>
        </w:rPr>
        <w:t xml:space="preserve"> pelo acompanhamento e </w:t>
      </w:r>
      <w:r w:rsidRPr="003B16F1">
        <w:rPr>
          <w:rFonts w:ascii="Arial" w:hAnsi="Arial" w:cs="Arial"/>
          <w:b/>
          <w:bCs/>
          <w:sz w:val="24"/>
          <w:szCs w:val="24"/>
        </w:rPr>
        <w:t xml:space="preserve">fiscalização </w:t>
      </w:r>
      <w:r w:rsidRPr="003B16F1">
        <w:rPr>
          <w:rFonts w:ascii="Arial" w:hAnsi="Arial" w:cs="Arial"/>
          <w:sz w:val="24"/>
          <w:szCs w:val="24"/>
        </w:rPr>
        <w:t>da execução do Contrato os servidores: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DE40CB" w:rsidRPr="003B16F1" w:rsidTr="004B1A88">
        <w:trPr>
          <w:trHeight w:val="20"/>
        </w:trPr>
        <w:tc>
          <w:tcPr>
            <w:tcW w:w="3070" w:type="dxa"/>
            <w:tcBorders>
              <w:bottom w:val="single" w:sz="4" w:space="0" w:color="auto"/>
            </w:tcBorders>
            <w:shd w:val="clear" w:color="auto" w:fill="000000"/>
            <w:vAlign w:val="center"/>
          </w:tcPr>
          <w:p w:rsidR="00DE40CB" w:rsidRPr="003B16F1" w:rsidRDefault="00DE40CB" w:rsidP="003B16F1">
            <w:pPr>
              <w:spacing w:after="0"/>
              <w:jc w:val="center"/>
              <w:rPr>
                <w:rFonts w:ascii="Arial" w:hAnsi="Arial" w:cs="Arial"/>
                <w:sz w:val="24"/>
                <w:szCs w:val="24"/>
              </w:rPr>
            </w:pPr>
          </w:p>
        </w:tc>
        <w:tc>
          <w:tcPr>
            <w:tcW w:w="3071" w:type="dxa"/>
            <w:shd w:val="clear" w:color="auto" w:fill="F2F2F2"/>
            <w:vAlign w:val="center"/>
          </w:tcPr>
          <w:p w:rsidR="00DE40CB" w:rsidRPr="003B16F1" w:rsidRDefault="00DE40CB" w:rsidP="003B16F1">
            <w:pPr>
              <w:spacing w:after="0"/>
              <w:jc w:val="center"/>
              <w:rPr>
                <w:rFonts w:ascii="Arial" w:hAnsi="Arial" w:cs="Arial"/>
                <w:b/>
                <w:bCs/>
                <w:sz w:val="24"/>
                <w:szCs w:val="24"/>
              </w:rPr>
            </w:pPr>
            <w:r w:rsidRPr="003B16F1">
              <w:rPr>
                <w:rFonts w:ascii="Arial" w:hAnsi="Arial" w:cs="Arial"/>
                <w:b/>
                <w:bCs/>
                <w:sz w:val="24"/>
                <w:szCs w:val="24"/>
              </w:rPr>
              <w:t>TITULAR</w:t>
            </w:r>
          </w:p>
        </w:tc>
        <w:tc>
          <w:tcPr>
            <w:tcW w:w="3071" w:type="dxa"/>
            <w:shd w:val="clear" w:color="auto" w:fill="F2F2F2"/>
            <w:vAlign w:val="center"/>
          </w:tcPr>
          <w:p w:rsidR="00DE40CB" w:rsidRPr="003B16F1" w:rsidRDefault="00DE40CB" w:rsidP="003B16F1">
            <w:pPr>
              <w:spacing w:after="0"/>
              <w:jc w:val="center"/>
              <w:rPr>
                <w:rFonts w:ascii="Arial" w:hAnsi="Arial" w:cs="Arial"/>
                <w:b/>
                <w:bCs/>
                <w:sz w:val="24"/>
                <w:szCs w:val="24"/>
              </w:rPr>
            </w:pPr>
            <w:r w:rsidRPr="003B16F1">
              <w:rPr>
                <w:rFonts w:ascii="Arial" w:hAnsi="Arial" w:cs="Arial"/>
                <w:b/>
                <w:bCs/>
                <w:sz w:val="24"/>
                <w:szCs w:val="24"/>
              </w:rPr>
              <w:t>SUPLENTE</w:t>
            </w:r>
          </w:p>
        </w:tc>
      </w:tr>
      <w:tr w:rsidR="00DE40CB" w:rsidRPr="003B16F1" w:rsidTr="004B1A88">
        <w:trPr>
          <w:trHeight w:val="20"/>
        </w:trPr>
        <w:tc>
          <w:tcPr>
            <w:tcW w:w="3070" w:type="dxa"/>
            <w:tcBorders>
              <w:top w:val="single" w:sz="4" w:space="0" w:color="auto"/>
              <w:left w:val="single" w:sz="4" w:space="0" w:color="auto"/>
              <w:bottom w:val="nil"/>
              <w:right w:val="single" w:sz="4" w:space="0" w:color="auto"/>
            </w:tcBorders>
            <w:shd w:val="clear" w:color="auto" w:fill="F2F2F2"/>
            <w:vAlign w:val="center"/>
          </w:tcPr>
          <w:p w:rsidR="00DE40CB" w:rsidRPr="003B16F1" w:rsidRDefault="00DE40CB" w:rsidP="003B16F1">
            <w:pPr>
              <w:jc w:val="center"/>
              <w:rPr>
                <w:rFonts w:ascii="Arial" w:hAnsi="Arial" w:cs="Arial"/>
                <w:b/>
                <w:bCs/>
                <w:sz w:val="24"/>
                <w:szCs w:val="24"/>
              </w:rPr>
            </w:pPr>
            <w:r w:rsidRPr="003B16F1">
              <w:rPr>
                <w:rFonts w:ascii="Arial" w:hAnsi="Arial" w:cs="Arial"/>
                <w:b/>
                <w:bCs/>
                <w:sz w:val="24"/>
                <w:szCs w:val="24"/>
              </w:rPr>
              <w:t>SERVIDOR(A)</w:t>
            </w:r>
          </w:p>
        </w:tc>
        <w:tc>
          <w:tcPr>
            <w:tcW w:w="3071" w:type="dxa"/>
            <w:tcBorders>
              <w:left w:val="single" w:sz="4" w:space="0" w:color="auto"/>
            </w:tcBorders>
            <w:shd w:val="clear" w:color="auto" w:fill="auto"/>
            <w:vAlign w:val="center"/>
          </w:tcPr>
          <w:p w:rsidR="00DE40CB" w:rsidRPr="003B16F1" w:rsidRDefault="00FE1962" w:rsidP="003B16F1">
            <w:pPr>
              <w:spacing w:after="0"/>
              <w:jc w:val="center"/>
              <w:rPr>
                <w:rFonts w:ascii="Arial" w:hAnsi="Arial" w:cs="Arial"/>
                <w:sz w:val="24"/>
                <w:szCs w:val="24"/>
              </w:rPr>
            </w:pPr>
            <w:r w:rsidRPr="003B16F1">
              <w:rPr>
                <w:rFonts w:ascii="Arial" w:hAnsi="Arial" w:cs="Arial"/>
                <w:sz w:val="24"/>
                <w:szCs w:val="24"/>
              </w:rPr>
              <w:t>Yago Caus Bernabé Marques</w:t>
            </w:r>
          </w:p>
        </w:tc>
        <w:tc>
          <w:tcPr>
            <w:tcW w:w="3071" w:type="dxa"/>
            <w:shd w:val="clear" w:color="auto" w:fill="auto"/>
            <w:vAlign w:val="center"/>
          </w:tcPr>
          <w:p w:rsidR="00DE40CB" w:rsidRPr="003B16F1" w:rsidRDefault="00DE40CB" w:rsidP="003B16F1">
            <w:pPr>
              <w:spacing w:after="0"/>
              <w:jc w:val="center"/>
              <w:rPr>
                <w:rFonts w:ascii="Arial" w:hAnsi="Arial" w:cs="Arial"/>
                <w:sz w:val="24"/>
                <w:szCs w:val="24"/>
              </w:rPr>
            </w:pPr>
            <w:r w:rsidRPr="003B16F1">
              <w:rPr>
                <w:rFonts w:ascii="Arial" w:hAnsi="Arial" w:cs="Arial"/>
                <w:sz w:val="24"/>
                <w:szCs w:val="24"/>
              </w:rPr>
              <w:t>XXXXXXXXXX</w:t>
            </w:r>
          </w:p>
        </w:tc>
      </w:tr>
      <w:tr w:rsidR="00DE40CB" w:rsidRPr="003B16F1" w:rsidTr="004B1A88">
        <w:trPr>
          <w:trHeight w:val="20"/>
        </w:trPr>
        <w:tc>
          <w:tcPr>
            <w:tcW w:w="3070" w:type="dxa"/>
            <w:tcBorders>
              <w:top w:val="nil"/>
              <w:left w:val="single" w:sz="4" w:space="0" w:color="auto"/>
              <w:bottom w:val="nil"/>
              <w:right w:val="single" w:sz="4" w:space="0" w:color="auto"/>
            </w:tcBorders>
            <w:shd w:val="clear" w:color="auto" w:fill="F2F2F2"/>
            <w:vAlign w:val="center"/>
          </w:tcPr>
          <w:p w:rsidR="00DE40CB" w:rsidRPr="003B16F1" w:rsidRDefault="00DE40CB" w:rsidP="003B16F1">
            <w:pPr>
              <w:spacing w:after="0"/>
              <w:jc w:val="center"/>
              <w:rPr>
                <w:rFonts w:ascii="Arial" w:hAnsi="Arial" w:cs="Arial"/>
                <w:b/>
                <w:bCs/>
                <w:sz w:val="24"/>
                <w:szCs w:val="24"/>
              </w:rPr>
            </w:pPr>
            <w:r w:rsidRPr="003B16F1">
              <w:rPr>
                <w:rFonts w:ascii="Arial" w:hAnsi="Arial" w:cs="Arial"/>
                <w:b/>
                <w:bCs/>
                <w:sz w:val="24"/>
                <w:szCs w:val="24"/>
              </w:rPr>
              <w:t>CARGO</w:t>
            </w:r>
          </w:p>
        </w:tc>
        <w:tc>
          <w:tcPr>
            <w:tcW w:w="3071" w:type="dxa"/>
            <w:tcBorders>
              <w:left w:val="single" w:sz="4" w:space="0" w:color="auto"/>
            </w:tcBorders>
            <w:shd w:val="clear" w:color="auto" w:fill="auto"/>
            <w:vAlign w:val="center"/>
          </w:tcPr>
          <w:p w:rsidR="00DE40CB" w:rsidRPr="003B16F1" w:rsidRDefault="00FE1962" w:rsidP="003B16F1">
            <w:pPr>
              <w:spacing w:after="0"/>
              <w:jc w:val="center"/>
              <w:rPr>
                <w:rFonts w:ascii="Arial" w:hAnsi="Arial" w:cs="Arial"/>
                <w:sz w:val="24"/>
                <w:szCs w:val="24"/>
              </w:rPr>
            </w:pPr>
            <w:r w:rsidRPr="003B16F1">
              <w:rPr>
                <w:rFonts w:ascii="Arial" w:hAnsi="Arial" w:cs="Arial"/>
                <w:sz w:val="24"/>
                <w:szCs w:val="24"/>
              </w:rPr>
              <w:t>Contador</w:t>
            </w:r>
          </w:p>
        </w:tc>
        <w:tc>
          <w:tcPr>
            <w:tcW w:w="3071" w:type="dxa"/>
            <w:shd w:val="clear" w:color="auto" w:fill="auto"/>
            <w:vAlign w:val="center"/>
          </w:tcPr>
          <w:p w:rsidR="00DE40CB" w:rsidRPr="003B16F1" w:rsidRDefault="00DE40CB" w:rsidP="003B16F1">
            <w:pPr>
              <w:spacing w:after="0"/>
              <w:jc w:val="center"/>
              <w:rPr>
                <w:rFonts w:ascii="Arial" w:hAnsi="Arial" w:cs="Arial"/>
                <w:sz w:val="24"/>
                <w:szCs w:val="24"/>
              </w:rPr>
            </w:pPr>
            <w:r w:rsidRPr="003B16F1">
              <w:rPr>
                <w:rFonts w:ascii="Arial" w:hAnsi="Arial" w:cs="Arial"/>
                <w:sz w:val="24"/>
                <w:szCs w:val="24"/>
              </w:rPr>
              <w:t>XXXXXXXXXX</w:t>
            </w:r>
          </w:p>
        </w:tc>
      </w:tr>
      <w:tr w:rsidR="00DE40CB" w:rsidRPr="003B16F1" w:rsidTr="004B1A88">
        <w:trPr>
          <w:trHeight w:val="20"/>
        </w:trPr>
        <w:tc>
          <w:tcPr>
            <w:tcW w:w="3070" w:type="dxa"/>
            <w:tcBorders>
              <w:top w:val="nil"/>
              <w:left w:val="single" w:sz="4" w:space="0" w:color="auto"/>
              <w:bottom w:val="single" w:sz="4" w:space="0" w:color="auto"/>
              <w:right w:val="single" w:sz="4" w:space="0" w:color="auto"/>
            </w:tcBorders>
            <w:shd w:val="clear" w:color="auto" w:fill="F2F2F2"/>
            <w:vAlign w:val="center"/>
          </w:tcPr>
          <w:p w:rsidR="00DE40CB" w:rsidRPr="003B16F1" w:rsidRDefault="00DE40CB" w:rsidP="003B16F1">
            <w:pPr>
              <w:spacing w:after="0"/>
              <w:jc w:val="center"/>
              <w:rPr>
                <w:rFonts w:ascii="Arial" w:hAnsi="Arial" w:cs="Arial"/>
                <w:b/>
                <w:bCs/>
                <w:sz w:val="24"/>
                <w:szCs w:val="24"/>
              </w:rPr>
            </w:pPr>
            <w:r w:rsidRPr="003B16F1">
              <w:rPr>
                <w:rFonts w:ascii="Arial" w:hAnsi="Arial" w:cs="Arial"/>
                <w:b/>
                <w:bCs/>
                <w:sz w:val="24"/>
                <w:szCs w:val="24"/>
              </w:rPr>
              <w:t>VÍNCULO</w:t>
            </w:r>
          </w:p>
        </w:tc>
        <w:tc>
          <w:tcPr>
            <w:tcW w:w="3071" w:type="dxa"/>
            <w:tcBorders>
              <w:left w:val="single" w:sz="4" w:space="0" w:color="auto"/>
            </w:tcBorders>
            <w:shd w:val="clear" w:color="auto" w:fill="auto"/>
            <w:vAlign w:val="center"/>
          </w:tcPr>
          <w:p w:rsidR="00DE40CB" w:rsidRPr="003B16F1" w:rsidRDefault="00FE1962" w:rsidP="003B16F1">
            <w:pPr>
              <w:spacing w:after="0"/>
              <w:jc w:val="center"/>
              <w:rPr>
                <w:rFonts w:ascii="Arial" w:hAnsi="Arial" w:cs="Arial"/>
                <w:sz w:val="24"/>
                <w:szCs w:val="24"/>
              </w:rPr>
            </w:pPr>
            <w:r w:rsidRPr="003B16F1">
              <w:rPr>
                <w:rFonts w:ascii="Arial" w:hAnsi="Arial" w:cs="Arial"/>
                <w:sz w:val="24"/>
                <w:szCs w:val="24"/>
              </w:rPr>
              <w:t>Contratado</w:t>
            </w:r>
          </w:p>
        </w:tc>
        <w:tc>
          <w:tcPr>
            <w:tcW w:w="3071" w:type="dxa"/>
            <w:shd w:val="clear" w:color="auto" w:fill="auto"/>
            <w:vAlign w:val="center"/>
          </w:tcPr>
          <w:p w:rsidR="00DE40CB" w:rsidRPr="003B16F1" w:rsidRDefault="00DE40CB" w:rsidP="003B16F1">
            <w:pPr>
              <w:spacing w:after="0"/>
              <w:jc w:val="center"/>
              <w:rPr>
                <w:rFonts w:ascii="Arial" w:hAnsi="Arial" w:cs="Arial"/>
                <w:sz w:val="24"/>
                <w:szCs w:val="24"/>
              </w:rPr>
            </w:pPr>
            <w:r w:rsidRPr="003B16F1">
              <w:rPr>
                <w:rFonts w:ascii="Arial" w:hAnsi="Arial" w:cs="Arial"/>
                <w:sz w:val="24"/>
                <w:szCs w:val="24"/>
              </w:rPr>
              <w:t>XXXXXXXXXX</w:t>
            </w:r>
          </w:p>
        </w:tc>
      </w:tr>
    </w:tbl>
    <w:p w:rsidR="00DE40CB" w:rsidRPr="003B16F1" w:rsidRDefault="00DE40CB" w:rsidP="003B16F1">
      <w:pPr>
        <w:jc w:val="both"/>
        <w:rPr>
          <w:rFonts w:ascii="Arial" w:hAnsi="Arial" w:cs="Arial"/>
          <w:sz w:val="24"/>
          <w:szCs w:val="24"/>
        </w:rPr>
      </w:pPr>
    </w:p>
    <w:p w:rsidR="00DE40CB" w:rsidRPr="003B16F1" w:rsidRDefault="00DE40CB" w:rsidP="003B16F1">
      <w:pPr>
        <w:jc w:val="both"/>
        <w:rPr>
          <w:rFonts w:ascii="Arial" w:hAnsi="Arial" w:cs="Arial"/>
          <w:sz w:val="24"/>
          <w:szCs w:val="24"/>
        </w:rPr>
      </w:pPr>
      <w:r w:rsidRPr="003B16F1">
        <w:rPr>
          <w:rFonts w:ascii="Arial" w:hAnsi="Arial" w:cs="Arial"/>
          <w:b/>
          <w:bCs/>
          <w:sz w:val="24"/>
          <w:szCs w:val="24"/>
          <w:lang w:eastAsia="pt-BR"/>
        </w:rPr>
        <w:t xml:space="preserve">10.25. </w:t>
      </w:r>
      <w:r w:rsidRPr="003B16F1">
        <w:rPr>
          <w:rFonts w:ascii="Arial" w:hAnsi="Arial" w:cs="Arial"/>
          <w:sz w:val="24"/>
          <w:szCs w:val="24"/>
        </w:rPr>
        <w:t>No caso de o fiscal titular ser afastado da função, definitivamente ou temporariamente, por qualquer motivo (Ex.: exoneração, férias, licença e etc...), o fiscal suplente deverá ser cientificado formalmente pel</w:t>
      </w:r>
      <w:r w:rsidR="00FE1962" w:rsidRPr="003B16F1">
        <w:rPr>
          <w:rFonts w:ascii="Arial" w:hAnsi="Arial" w:cs="Arial"/>
          <w:sz w:val="24"/>
          <w:szCs w:val="24"/>
        </w:rPr>
        <w:t>o Presidente</w:t>
      </w:r>
      <w:r w:rsidRPr="003B16F1">
        <w:rPr>
          <w:rFonts w:ascii="Arial" w:hAnsi="Arial" w:cs="Arial"/>
          <w:sz w:val="24"/>
          <w:szCs w:val="24"/>
        </w:rPr>
        <w:t xml:space="preserve"> para assumir a função definitiva ou pelo período de afastamento do titular, conforme o caso. Na hipótese de o suplente também ser afastado por qualquer motivo enquanto ausente o titular, a Administração deverá providenciar a nomeação de outro servidor para assumir a fiscalização.</w:t>
      </w:r>
    </w:p>
    <w:p w:rsidR="00DE40CB" w:rsidRPr="003B16F1" w:rsidRDefault="00DE40CB" w:rsidP="003B16F1">
      <w:pPr>
        <w:jc w:val="both"/>
        <w:rPr>
          <w:rFonts w:ascii="Arial" w:hAnsi="Arial" w:cs="Arial"/>
          <w:sz w:val="24"/>
          <w:szCs w:val="24"/>
        </w:rPr>
      </w:pPr>
      <w:r w:rsidRPr="003B16F1">
        <w:rPr>
          <w:rFonts w:ascii="Arial" w:hAnsi="Arial" w:cs="Arial"/>
          <w:b/>
          <w:bCs/>
          <w:sz w:val="24"/>
          <w:szCs w:val="24"/>
        </w:rPr>
        <w:lastRenderedPageBreak/>
        <w:t>10.26.</w:t>
      </w:r>
      <w:r w:rsidRPr="003B16F1">
        <w:rPr>
          <w:rFonts w:ascii="Arial" w:hAnsi="Arial" w:cs="Arial"/>
          <w:sz w:val="24"/>
          <w:szCs w:val="24"/>
        </w:rPr>
        <w:t xml:space="preserve"> Ficarão indicados responsáveis pela </w:t>
      </w:r>
      <w:r w:rsidRPr="003B16F1">
        <w:rPr>
          <w:rFonts w:ascii="Arial" w:hAnsi="Arial" w:cs="Arial"/>
          <w:b/>
          <w:bCs/>
          <w:sz w:val="24"/>
          <w:szCs w:val="24"/>
        </w:rPr>
        <w:t>gestão</w:t>
      </w:r>
      <w:r w:rsidRPr="003B16F1">
        <w:rPr>
          <w:rFonts w:ascii="Arial" w:hAnsi="Arial" w:cs="Arial"/>
          <w:sz w:val="24"/>
          <w:szCs w:val="24"/>
        </w:rPr>
        <w:t xml:space="preserve"> do contrato/ata de registro de preços os servidores: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DE40CB" w:rsidRPr="003B16F1" w:rsidTr="004B1A88">
        <w:tc>
          <w:tcPr>
            <w:tcW w:w="3070" w:type="dxa"/>
            <w:tcBorders>
              <w:bottom w:val="single" w:sz="4" w:space="0" w:color="auto"/>
            </w:tcBorders>
            <w:shd w:val="clear" w:color="auto" w:fill="000000"/>
            <w:vAlign w:val="center"/>
          </w:tcPr>
          <w:p w:rsidR="00DE40CB" w:rsidRPr="003B16F1" w:rsidRDefault="00DE40CB" w:rsidP="003B16F1">
            <w:pPr>
              <w:spacing w:after="0"/>
              <w:jc w:val="center"/>
              <w:rPr>
                <w:rFonts w:ascii="Arial" w:hAnsi="Arial" w:cs="Arial"/>
                <w:sz w:val="24"/>
                <w:szCs w:val="24"/>
              </w:rPr>
            </w:pPr>
          </w:p>
        </w:tc>
        <w:tc>
          <w:tcPr>
            <w:tcW w:w="3071" w:type="dxa"/>
            <w:shd w:val="clear" w:color="auto" w:fill="F2F2F2"/>
            <w:vAlign w:val="center"/>
          </w:tcPr>
          <w:p w:rsidR="00DE40CB" w:rsidRPr="003B16F1" w:rsidRDefault="00DE40CB" w:rsidP="003B16F1">
            <w:pPr>
              <w:spacing w:after="0"/>
              <w:jc w:val="center"/>
              <w:rPr>
                <w:rFonts w:ascii="Arial" w:hAnsi="Arial" w:cs="Arial"/>
                <w:b/>
                <w:bCs/>
                <w:sz w:val="24"/>
                <w:szCs w:val="24"/>
              </w:rPr>
            </w:pPr>
            <w:r w:rsidRPr="003B16F1">
              <w:rPr>
                <w:rFonts w:ascii="Arial" w:hAnsi="Arial" w:cs="Arial"/>
                <w:b/>
                <w:bCs/>
                <w:sz w:val="24"/>
                <w:szCs w:val="24"/>
              </w:rPr>
              <w:t>TITULAR</w:t>
            </w:r>
          </w:p>
        </w:tc>
        <w:tc>
          <w:tcPr>
            <w:tcW w:w="3071" w:type="dxa"/>
            <w:shd w:val="clear" w:color="auto" w:fill="F2F2F2"/>
            <w:vAlign w:val="center"/>
          </w:tcPr>
          <w:p w:rsidR="00DE40CB" w:rsidRPr="003B16F1" w:rsidRDefault="00DE40CB" w:rsidP="003B16F1">
            <w:pPr>
              <w:spacing w:after="0"/>
              <w:jc w:val="center"/>
              <w:rPr>
                <w:rFonts w:ascii="Arial" w:hAnsi="Arial" w:cs="Arial"/>
                <w:b/>
                <w:bCs/>
                <w:sz w:val="24"/>
                <w:szCs w:val="24"/>
              </w:rPr>
            </w:pPr>
            <w:r w:rsidRPr="003B16F1">
              <w:rPr>
                <w:rFonts w:ascii="Arial" w:hAnsi="Arial" w:cs="Arial"/>
                <w:b/>
                <w:bCs/>
                <w:sz w:val="24"/>
                <w:szCs w:val="24"/>
              </w:rPr>
              <w:t>SUPLENTE</w:t>
            </w:r>
          </w:p>
        </w:tc>
      </w:tr>
      <w:tr w:rsidR="00DE40CB" w:rsidRPr="003B16F1" w:rsidTr="004B1A88">
        <w:tc>
          <w:tcPr>
            <w:tcW w:w="3070" w:type="dxa"/>
            <w:tcBorders>
              <w:top w:val="single" w:sz="4" w:space="0" w:color="auto"/>
              <w:left w:val="single" w:sz="4" w:space="0" w:color="auto"/>
              <w:bottom w:val="nil"/>
              <w:right w:val="single" w:sz="4" w:space="0" w:color="auto"/>
            </w:tcBorders>
            <w:shd w:val="clear" w:color="auto" w:fill="F2F2F2"/>
            <w:vAlign w:val="center"/>
          </w:tcPr>
          <w:p w:rsidR="00DE40CB" w:rsidRPr="003B16F1" w:rsidRDefault="00DE40CB" w:rsidP="003B16F1">
            <w:pPr>
              <w:spacing w:after="0"/>
              <w:jc w:val="center"/>
              <w:rPr>
                <w:rFonts w:ascii="Arial" w:hAnsi="Arial" w:cs="Arial"/>
                <w:b/>
                <w:bCs/>
                <w:sz w:val="24"/>
                <w:szCs w:val="24"/>
              </w:rPr>
            </w:pPr>
            <w:r w:rsidRPr="003B16F1">
              <w:rPr>
                <w:rFonts w:ascii="Arial" w:hAnsi="Arial" w:cs="Arial"/>
                <w:b/>
                <w:bCs/>
                <w:sz w:val="24"/>
                <w:szCs w:val="24"/>
              </w:rPr>
              <w:t>SERVIDOR(A)</w:t>
            </w:r>
          </w:p>
        </w:tc>
        <w:tc>
          <w:tcPr>
            <w:tcW w:w="3071" w:type="dxa"/>
            <w:tcBorders>
              <w:left w:val="single" w:sz="4" w:space="0" w:color="auto"/>
            </w:tcBorders>
            <w:shd w:val="clear" w:color="auto" w:fill="auto"/>
            <w:vAlign w:val="center"/>
          </w:tcPr>
          <w:p w:rsidR="00DE40CB" w:rsidRPr="003B16F1" w:rsidRDefault="00FE1962" w:rsidP="003B16F1">
            <w:pPr>
              <w:spacing w:after="0"/>
              <w:jc w:val="center"/>
              <w:rPr>
                <w:rFonts w:ascii="Arial" w:hAnsi="Arial" w:cs="Arial"/>
                <w:sz w:val="24"/>
                <w:szCs w:val="24"/>
              </w:rPr>
            </w:pPr>
            <w:r w:rsidRPr="003B16F1">
              <w:rPr>
                <w:rFonts w:ascii="Arial" w:hAnsi="Arial" w:cs="Arial"/>
                <w:sz w:val="24"/>
                <w:szCs w:val="24"/>
              </w:rPr>
              <w:t xml:space="preserve">Isadora </w:t>
            </w:r>
            <w:proofErr w:type="spellStart"/>
            <w:r w:rsidRPr="003B16F1">
              <w:rPr>
                <w:rFonts w:ascii="Arial" w:hAnsi="Arial" w:cs="Arial"/>
                <w:sz w:val="24"/>
                <w:szCs w:val="24"/>
              </w:rPr>
              <w:t>Nicoli</w:t>
            </w:r>
            <w:proofErr w:type="spellEnd"/>
            <w:r w:rsidRPr="003B16F1">
              <w:rPr>
                <w:rFonts w:ascii="Arial" w:hAnsi="Arial" w:cs="Arial"/>
                <w:sz w:val="24"/>
                <w:szCs w:val="24"/>
              </w:rPr>
              <w:t xml:space="preserve"> </w:t>
            </w:r>
            <w:proofErr w:type="spellStart"/>
            <w:r w:rsidRPr="003B16F1">
              <w:rPr>
                <w:rFonts w:ascii="Arial" w:hAnsi="Arial" w:cs="Arial"/>
                <w:sz w:val="24"/>
                <w:szCs w:val="24"/>
              </w:rPr>
              <w:t>Galter</w:t>
            </w:r>
            <w:proofErr w:type="spellEnd"/>
          </w:p>
        </w:tc>
        <w:tc>
          <w:tcPr>
            <w:tcW w:w="3071" w:type="dxa"/>
            <w:shd w:val="clear" w:color="auto" w:fill="auto"/>
            <w:vAlign w:val="center"/>
          </w:tcPr>
          <w:p w:rsidR="00DE40CB" w:rsidRPr="003B16F1" w:rsidRDefault="00DE40CB" w:rsidP="003B16F1">
            <w:pPr>
              <w:spacing w:after="0"/>
              <w:jc w:val="center"/>
              <w:rPr>
                <w:rFonts w:ascii="Arial" w:hAnsi="Arial" w:cs="Arial"/>
                <w:sz w:val="24"/>
                <w:szCs w:val="24"/>
              </w:rPr>
            </w:pPr>
            <w:r w:rsidRPr="003B16F1">
              <w:rPr>
                <w:rFonts w:ascii="Arial" w:hAnsi="Arial" w:cs="Arial"/>
                <w:sz w:val="24"/>
                <w:szCs w:val="24"/>
              </w:rPr>
              <w:t>XXXXXXXXXX</w:t>
            </w:r>
          </w:p>
        </w:tc>
      </w:tr>
      <w:tr w:rsidR="00DE40CB" w:rsidRPr="003B16F1" w:rsidTr="004B1A88">
        <w:tc>
          <w:tcPr>
            <w:tcW w:w="3070" w:type="dxa"/>
            <w:tcBorders>
              <w:top w:val="nil"/>
              <w:left w:val="single" w:sz="4" w:space="0" w:color="auto"/>
              <w:bottom w:val="nil"/>
              <w:right w:val="single" w:sz="4" w:space="0" w:color="auto"/>
            </w:tcBorders>
            <w:shd w:val="clear" w:color="auto" w:fill="F2F2F2"/>
            <w:vAlign w:val="center"/>
          </w:tcPr>
          <w:p w:rsidR="00DE40CB" w:rsidRPr="003B16F1" w:rsidRDefault="00DE40CB" w:rsidP="003B16F1">
            <w:pPr>
              <w:spacing w:after="0"/>
              <w:jc w:val="center"/>
              <w:rPr>
                <w:rFonts w:ascii="Arial" w:hAnsi="Arial" w:cs="Arial"/>
                <w:b/>
                <w:bCs/>
                <w:sz w:val="24"/>
                <w:szCs w:val="24"/>
              </w:rPr>
            </w:pPr>
            <w:r w:rsidRPr="003B16F1">
              <w:rPr>
                <w:rFonts w:ascii="Arial" w:hAnsi="Arial" w:cs="Arial"/>
                <w:b/>
                <w:bCs/>
                <w:sz w:val="24"/>
                <w:szCs w:val="24"/>
              </w:rPr>
              <w:t>CARGO</w:t>
            </w:r>
          </w:p>
        </w:tc>
        <w:tc>
          <w:tcPr>
            <w:tcW w:w="3071" w:type="dxa"/>
            <w:tcBorders>
              <w:left w:val="single" w:sz="4" w:space="0" w:color="auto"/>
            </w:tcBorders>
            <w:shd w:val="clear" w:color="auto" w:fill="auto"/>
            <w:vAlign w:val="center"/>
          </w:tcPr>
          <w:p w:rsidR="00DE40CB" w:rsidRPr="003B16F1" w:rsidRDefault="00FE1962" w:rsidP="003B16F1">
            <w:pPr>
              <w:spacing w:after="0"/>
              <w:jc w:val="center"/>
              <w:rPr>
                <w:rFonts w:ascii="Arial" w:hAnsi="Arial" w:cs="Arial"/>
                <w:sz w:val="24"/>
                <w:szCs w:val="24"/>
              </w:rPr>
            </w:pPr>
            <w:r w:rsidRPr="003B16F1">
              <w:rPr>
                <w:rFonts w:ascii="Arial" w:hAnsi="Arial" w:cs="Arial"/>
                <w:sz w:val="24"/>
                <w:szCs w:val="24"/>
              </w:rPr>
              <w:t>Diretor Administrativo</w:t>
            </w:r>
          </w:p>
        </w:tc>
        <w:tc>
          <w:tcPr>
            <w:tcW w:w="3071" w:type="dxa"/>
            <w:shd w:val="clear" w:color="auto" w:fill="auto"/>
            <w:vAlign w:val="center"/>
          </w:tcPr>
          <w:p w:rsidR="00DE40CB" w:rsidRPr="003B16F1" w:rsidRDefault="00DE40CB" w:rsidP="003B16F1">
            <w:pPr>
              <w:spacing w:after="0"/>
              <w:jc w:val="center"/>
              <w:rPr>
                <w:rFonts w:ascii="Arial" w:hAnsi="Arial" w:cs="Arial"/>
                <w:sz w:val="24"/>
                <w:szCs w:val="24"/>
              </w:rPr>
            </w:pPr>
            <w:r w:rsidRPr="003B16F1">
              <w:rPr>
                <w:rFonts w:ascii="Arial" w:hAnsi="Arial" w:cs="Arial"/>
                <w:sz w:val="24"/>
                <w:szCs w:val="24"/>
              </w:rPr>
              <w:t>XXXXXXXXXX</w:t>
            </w:r>
          </w:p>
        </w:tc>
      </w:tr>
      <w:tr w:rsidR="00DE40CB" w:rsidRPr="003B16F1" w:rsidTr="004B1A88">
        <w:tc>
          <w:tcPr>
            <w:tcW w:w="3070" w:type="dxa"/>
            <w:tcBorders>
              <w:top w:val="nil"/>
              <w:left w:val="single" w:sz="4" w:space="0" w:color="auto"/>
              <w:bottom w:val="single" w:sz="4" w:space="0" w:color="auto"/>
              <w:right w:val="single" w:sz="4" w:space="0" w:color="auto"/>
            </w:tcBorders>
            <w:shd w:val="clear" w:color="auto" w:fill="F2F2F2"/>
            <w:vAlign w:val="center"/>
          </w:tcPr>
          <w:p w:rsidR="00DE40CB" w:rsidRPr="003B16F1" w:rsidRDefault="00DE40CB" w:rsidP="003B16F1">
            <w:pPr>
              <w:spacing w:after="0"/>
              <w:jc w:val="center"/>
              <w:rPr>
                <w:rFonts w:ascii="Arial" w:hAnsi="Arial" w:cs="Arial"/>
                <w:b/>
                <w:bCs/>
                <w:sz w:val="24"/>
                <w:szCs w:val="24"/>
              </w:rPr>
            </w:pPr>
            <w:r w:rsidRPr="003B16F1">
              <w:rPr>
                <w:rFonts w:ascii="Arial" w:hAnsi="Arial" w:cs="Arial"/>
                <w:b/>
                <w:bCs/>
                <w:sz w:val="24"/>
                <w:szCs w:val="24"/>
              </w:rPr>
              <w:t>VÍNCULO</w:t>
            </w:r>
          </w:p>
        </w:tc>
        <w:tc>
          <w:tcPr>
            <w:tcW w:w="3071" w:type="dxa"/>
            <w:tcBorders>
              <w:left w:val="single" w:sz="4" w:space="0" w:color="auto"/>
            </w:tcBorders>
            <w:shd w:val="clear" w:color="auto" w:fill="auto"/>
            <w:vAlign w:val="center"/>
          </w:tcPr>
          <w:p w:rsidR="00DE40CB" w:rsidRPr="003B16F1" w:rsidRDefault="00FE1962" w:rsidP="003B16F1">
            <w:pPr>
              <w:spacing w:after="0"/>
              <w:jc w:val="center"/>
              <w:rPr>
                <w:rFonts w:ascii="Arial" w:hAnsi="Arial" w:cs="Arial"/>
                <w:sz w:val="24"/>
                <w:szCs w:val="24"/>
              </w:rPr>
            </w:pPr>
            <w:r w:rsidRPr="003B16F1">
              <w:rPr>
                <w:rFonts w:ascii="Arial" w:hAnsi="Arial" w:cs="Arial"/>
                <w:sz w:val="24"/>
                <w:szCs w:val="24"/>
              </w:rPr>
              <w:t>Comissionado</w:t>
            </w:r>
          </w:p>
        </w:tc>
        <w:tc>
          <w:tcPr>
            <w:tcW w:w="3071" w:type="dxa"/>
            <w:shd w:val="clear" w:color="auto" w:fill="auto"/>
            <w:vAlign w:val="center"/>
          </w:tcPr>
          <w:p w:rsidR="00DE40CB" w:rsidRPr="003B16F1" w:rsidRDefault="00DE40CB" w:rsidP="003B16F1">
            <w:pPr>
              <w:spacing w:after="0"/>
              <w:jc w:val="center"/>
              <w:rPr>
                <w:rFonts w:ascii="Arial" w:hAnsi="Arial" w:cs="Arial"/>
                <w:sz w:val="24"/>
                <w:szCs w:val="24"/>
              </w:rPr>
            </w:pPr>
            <w:r w:rsidRPr="003B16F1">
              <w:rPr>
                <w:rFonts w:ascii="Arial" w:hAnsi="Arial" w:cs="Arial"/>
                <w:sz w:val="24"/>
                <w:szCs w:val="24"/>
              </w:rPr>
              <w:t>XXXXXXXXXX</w:t>
            </w:r>
          </w:p>
        </w:tc>
      </w:tr>
    </w:tbl>
    <w:bookmarkEnd w:id="19"/>
    <w:p w:rsidR="00DE40CB" w:rsidRPr="003B16F1" w:rsidRDefault="00DE40CB" w:rsidP="003B16F1">
      <w:pPr>
        <w:shd w:val="clear" w:color="auto" w:fill="8EAADB"/>
        <w:spacing w:before="240"/>
        <w:jc w:val="both"/>
        <w:rPr>
          <w:rFonts w:ascii="Arial" w:eastAsia="Times New Roman" w:hAnsi="Arial" w:cs="Arial"/>
          <w:b/>
          <w:sz w:val="24"/>
          <w:szCs w:val="24"/>
          <w:lang w:eastAsia="pt-BR"/>
        </w:rPr>
      </w:pPr>
      <w:r w:rsidRPr="003B16F1">
        <w:rPr>
          <w:rFonts w:ascii="Arial" w:eastAsia="Times New Roman" w:hAnsi="Arial" w:cs="Arial"/>
          <w:b/>
          <w:sz w:val="24"/>
          <w:szCs w:val="24"/>
          <w:lang w:eastAsia="pt-BR"/>
        </w:rPr>
        <w:t xml:space="preserve">12. DAS OBRIGAÇÕES </w:t>
      </w:r>
      <w:bookmarkEnd w:id="17"/>
      <w:bookmarkEnd w:id="18"/>
      <w:r w:rsidRPr="003B16F1">
        <w:rPr>
          <w:rFonts w:ascii="Arial" w:eastAsia="Times New Roman" w:hAnsi="Arial" w:cs="Arial"/>
          <w:b/>
          <w:sz w:val="24"/>
          <w:szCs w:val="24"/>
          <w:lang w:eastAsia="pt-BR"/>
        </w:rPr>
        <w:t xml:space="preserve">DA EMPRESA A SER CONTRATADA </w:t>
      </w:r>
      <w:r w:rsidRPr="003B16F1">
        <w:rPr>
          <w:rFonts w:ascii="Arial" w:hAnsi="Arial" w:cs="Arial"/>
          <w:b/>
          <w:bCs/>
          <w:sz w:val="24"/>
          <w:szCs w:val="24"/>
        </w:rPr>
        <w:t>(art. 89, §2º da Lei Federal nº 14.133/2021)</w:t>
      </w:r>
    </w:p>
    <w:p w:rsidR="00DE40CB" w:rsidRPr="003B16F1" w:rsidRDefault="00DE40CB" w:rsidP="003B16F1">
      <w:pPr>
        <w:spacing w:before="240"/>
        <w:jc w:val="both"/>
        <w:rPr>
          <w:rFonts w:ascii="Arial" w:hAnsi="Arial" w:cs="Arial"/>
          <w:sz w:val="24"/>
          <w:szCs w:val="24"/>
        </w:rPr>
      </w:pPr>
      <w:bookmarkStart w:id="20" w:name="_Toc494118414"/>
      <w:bookmarkStart w:id="21" w:name="_Toc494118758"/>
      <w:bookmarkStart w:id="22" w:name="_Toc497379926"/>
      <w:r w:rsidRPr="003B16F1">
        <w:rPr>
          <w:rFonts w:ascii="Arial" w:hAnsi="Arial" w:cs="Arial"/>
          <w:b/>
          <w:sz w:val="24"/>
          <w:szCs w:val="24"/>
        </w:rPr>
        <w:t>12.1.</w:t>
      </w:r>
      <w:r w:rsidRPr="003B16F1">
        <w:rPr>
          <w:rFonts w:ascii="Arial" w:hAnsi="Arial" w:cs="Arial"/>
          <w:sz w:val="24"/>
          <w:szCs w:val="24"/>
        </w:rPr>
        <w:t xml:space="preserve"> Além das obrigações resultantes da observância da Lei 14.133/2021, são obrigações da </w:t>
      </w:r>
      <w:r w:rsidRPr="003B16F1">
        <w:rPr>
          <w:rFonts w:ascii="Arial" w:hAnsi="Arial" w:cs="Arial"/>
          <w:b/>
          <w:sz w:val="24"/>
          <w:szCs w:val="24"/>
        </w:rPr>
        <w:t>CONTRATADA</w:t>
      </w:r>
      <w:r w:rsidRPr="003B16F1">
        <w:rPr>
          <w:rFonts w:ascii="Arial" w:hAnsi="Arial" w:cs="Arial"/>
          <w:sz w:val="24"/>
          <w:szCs w:val="24"/>
        </w:rPr>
        <w:t>:</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 xml:space="preserve">I. </w:t>
      </w:r>
      <w:r w:rsidR="00F35A8E" w:rsidRPr="003B16F1">
        <w:rPr>
          <w:rFonts w:ascii="Arial" w:hAnsi="Arial" w:cs="Arial"/>
          <w:bCs/>
          <w:sz w:val="24"/>
          <w:szCs w:val="24"/>
          <w:lang w:eastAsia="pt-BR"/>
        </w:rPr>
        <w:t>Executar os serviços conforme especificações do Termo de Referência e de sua proposta, com os recursos necessários ao perfeito cumprimento das cláusulas contratuais;</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 xml:space="preserve">II. </w:t>
      </w:r>
      <w:r w:rsidR="00F35A8E" w:rsidRPr="003B16F1">
        <w:rPr>
          <w:rFonts w:ascii="Arial" w:hAnsi="Arial" w:cs="Arial"/>
          <w:bCs/>
          <w:sz w:val="24"/>
          <w:szCs w:val="24"/>
          <w:lang w:eastAsia="pt-BR"/>
        </w:rPr>
        <w:t>Reparar, corrigir, remover, reconstruir ou substituir, às suas expensas, no total ou em parte, no prazo máximo de 48 (quarenta e oito) horas, os serviços efetuados em que se verificarem vícios, defeitos ou incorreções resultantes da execução ou dos materiais empregados, a critério da Administração;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 xml:space="preserve">III. </w:t>
      </w:r>
      <w:r w:rsidR="00F35A8E" w:rsidRPr="003B16F1">
        <w:rPr>
          <w:rFonts w:ascii="Arial" w:hAnsi="Arial" w:cs="Arial"/>
          <w:bCs/>
          <w:sz w:val="24"/>
          <w:szCs w:val="24"/>
          <w:lang w:eastAsia="pt-BR"/>
        </w:rPr>
        <w:t>Arcar com a responsabilidade civil por todos e quaisquer danos materiais e morais causados pela ação ou omissão de seus empregados, trabalhadores, prepostos ou representantes, dolosa ou culposamente, ao Órgão Público Contratante ou a terceiros;</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IV</w:t>
      </w:r>
      <w:r w:rsidRPr="003B16F1">
        <w:rPr>
          <w:rFonts w:ascii="Arial" w:hAnsi="Arial" w:cs="Arial"/>
          <w:sz w:val="24"/>
          <w:szCs w:val="24"/>
          <w:lang w:eastAsia="pt-BR"/>
        </w:rPr>
        <w:t xml:space="preserve">. </w:t>
      </w:r>
      <w:r w:rsidR="00F35A8E" w:rsidRPr="003B16F1">
        <w:rPr>
          <w:rFonts w:ascii="Arial" w:hAnsi="Arial" w:cs="Arial"/>
          <w:sz w:val="24"/>
          <w:szCs w:val="24"/>
          <w:lang w:eastAsia="pt-BR"/>
        </w:rPr>
        <w:t>Ceder os direitos patrimoniais relativos a projeto ou serviço técnico especializado elaborado, para que a Administração possa utilizá-lo de acordo com o previsto no Termo de Referência;</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 xml:space="preserve">V. </w:t>
      </w:r>
      <w:r w:rsidR="00F35A8E" w:rsidRPr="003B16F1">
        <w:rPr>
          <w:rFonts w:ascii="Arial" w:hAnsi="Arial" w:cs="Arial"/>
          <w:bCs/>
          <w:sz w:val="24"/>
          <w:szCs w:val="24"/>
          <w:lang w:eastAsia="pt-BR"/>
        </w:rPr>
        <w:t>Quando o projeto se referir a obra imaterial de caráter tecnológico, insuscetível de privilégio, a cessão dos direitos incluirá o fornecimento de todos os dados, documentos e elementos de informação pertinentes à tecnologia de concepção, desenvolvimento, fixação em suporte físico de qualquer natureza e aplicação da obra;</w:t>
      </w:r>
    </w:p>
    <w:p w:rsidR="00DE40CB" w:rsidRPr="003B16F1" w:rsidRDefault="00DE40CB" w:rsidP="003B16F1">
      <w:pPr>
        <w:jc w:val="both"/>
        <w:rPr>
          <w:rFonts w:ascii="Arial" w:hAnsi="Arial" w:cs="Arial"/>
          <w:sz w:val="24"/>
          <w:szCs w:val="24"/>
          <w:lang w:eastAsia="pt-BR"/>
        </w:rPr>
      </w:pPr>
      <w:r w:rsidRPr="003B16F1">
        <w:rPr>
          <w:rFonts w:ascii="Arial" w:hAnsi="Arial" w:cs="Arial"/>
          <w:b/>
          <w:sz w:val="24"/>
          <w:szCs w:val="24"/>
          <w:lang w:eastAsia="pt-BR"/>
        </w:rPr>
        <w:t xml:space="preserve">VI. </w:t>
      </w:r>
      <w:r w:rsidR="003A034D" w:rsidRPr="003B16F1">
        <w:rPr>
          <w:rFonts w:ascii="Arial" w:hAnsi="Arial" w:cs="Arial"/>
          <w:sz w:val="24"/>
          <w:szCs w:val="24"/>
          <w:lang w:eastAsia="pt-BR"/>
        </w:rPr>
        <w:t>Não transferir a terceiros, por qualquer forma, nem mesmo parcialmente, as obrigações assumidas, nem subcontratar qualquer das prestações a que está obrigada, exceto nas condições autorizadas no Termo de Referência ou na minuta de contrato;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lastRenderedPageBreak/>
        <w:t>VII.</w:t>
      </w:r>
      <w:r w:rsidRPr="003B16F1">
        <w:rPr>
          <w:rFonts w:ascii="Arial" w:hAnsi="Arial" w:cs="Arial"/>
          <w:sz w:val="24"/>
          <w:szCs w:val="24"/>
          <w:lang w:eastAsia="pt-BR"/>
        </w:rPr>
        <w:t xml:space="preserve"> </w:t>
      </w:r>
      <w:r w:rsidR="00F35A8E" w:rsidRPr="003B16F1">
        <w:rPr>
          <w:rFonts w:ascii="Arial" w:hAnsi="Arial" w:cs="Arial"/>
          <w:sz w:val="24"/>
          <w:szCs w:val="24"/>
          <w:lang w:eastAsia="pt-BR"/>
        </w:rPr>
        <w:t>Assegurar à Contratante 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VIII.</w:t>
      </w:r>
      <w:r w:rsidRPr="003B16F1">
        <w:rPr>
          <w:rFonts w:ascii="Arial" w:hAnsi="Arial" w:cs="Arial"/>
          <w:sz w:val="24"/>
          <w:szCs w:val="24"/>
          <w:lang w:eastAsia="pt-BR"/>
        </w:rPr>
        <w:t xml:space="preserve"> Suportar todas as despesas com deslocamento, encargos fiscais, previdenciários e trabalhistas, além de quaisquer outras que se fizerem necessários ao cumprimento do objeto da contratação;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IX.</w:t>
      </w:r>
      <w:r w:rsidRPr="003B16F1">
        <w:rPr>
          <w:rFonts w:ascii="Arial" w:hAnsi="Arial" w:cs="Arial"/>
          <w:sz w:val="24"/>
          <w:szCs w:val="24"/>
          <w:lang w:eastAsia="pt-BR"/>
        </w:rPr>
        <w:t xml:space="preserve"> </w:t>
      </w:r>
      <w:r w:rsidR="00F35A8E" w:rsidRPr="003B16F1">
        <w:rPr>
          <w:rFonts w:ascii="Arial" w:hAnsi="Arial" w:cs="Arial"/>
          <w:sz w:val="24"/>
          <w:szCs w:val="24"/>
          <w:lang w:eastAsia="pt-BR"/>
        </w:rPr>
        <w:t>Utilizar empregados habilitados e com conhecimentos básicos dos serviços a serem executados, de conformidade com as normas e determinações em vigor;</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X.</w:t>
      </w:r>
      <w:r w:rsidRPr="003B16F1">
        <w:rPr>
          <w:rFonts w:ascii="Arial" w:hAnsi="Arial" w:cs="Arial"/>
          <w:sz w:val="24"/>
          <w:szCs w:val="24"/>
          <w:lang w:eastAsia="pt-BR"/>
        </w:rPr>
        <w:t xml:space="preserve"> </w:t>
      </w:r>
      <w:r w:rsidR="00F35A8E" w:rsidRPr="003B16F1">
        <w:rPr>
          <w:rFonts w:ascii="Arial" w:hAnsi="Arial" w:cs="Arial"/>
          <w:sz w:val="24"/>
          <w:szCs w:val="24"/>
          <w:lang w:eastAsia="pt-BR"/>
        </w:rPr>
        <w:t>Vedar a utilização, na execução dos serviços, de empregado que seja familiar de agente público ocupante de cargo em comissão ou função de confiança no órgão contratante;</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XI.</w:t>
      </w:r>
      <w:r w:rsidRPr="003B16F1">
        <w:rPr>
          <w:rFonts w:ascii="Arial" w:hAnsi="Arial" w:cs="Arial"/>
          <w:sz w:val="24"/>
          <w:szCs w:val="24"/>
          <w:lang w:eastAsia="pt-BR"/>
        </w:rPr>
        <w:t xml:space="preserve"> </w:t>
      </w:r>
      <w:r w:rsidR="003A034D" w:rsidRPr="003B16F1">
        <w:rPr>
          <w:rFonts w:ascii="Arial" w:hAnsi="Arial" w:cs="Arial"/>
          <w:sz w:val="24"/>
          <w:szCs w:val="24"/>
          <w:lang w:eastAsia="pt-BR"/>
        </w:rPr>
        <w:t>Apresentar à Contratante, quando for o caso, a relação nominal dos empregados que adentrarão o órgão para a execução do serviço, os quais devem estar devidamente identificados;</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XII.</w:t>
      </w:r>
      <w:r w:rsidRPr="003B16F1">
        <w:rPr>
          <w:rFonts w:ascii="Arial" w:hAnsi="Arial" w:cs="Arial"/>
          <w:sz w:val="24"/>
          <w:szCs w:val="24"/>
          <w:lang w:eastAsia="pt-BR"/>
        </w:rPr>
        <w:t xml:space="preserve"> </w:t>
      </w:r>
      <w:r w:rsidR="003A034D" w:rsidRPr="003B16F1">
        <w:rPr>
          <w:rFonts w:ascii="Arial" w:hAnsi="Arial" w:cs="Arial"/>
          <w:sz w:val="24"/>
          <w:szCs w:val="24"/>
          <w:lang w:eastAsia="pt-BR"/>
        </w:rPr>
        <w:t>Responsabilizar-se por todas as obrigações trabalhistas, sociais, previdenciárias, tributárias e as demais previstas na legislação específica, cuja inadimplência não transfere responsabilidade à Administração;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sz w:val="24"/>
          <w:szCs w:val="24"/>
          <w:lang w:eastAsia="pt-BR"/>
        </w:rPr>
        <w:t>XIII.</w:t>
      </w:r>
      <w:r w:rsidRPr="003B16F1">
        <w:rPr>
          <w:rFonts w:ascii="Arial" w:hAnsi="Arial" w:cs="Arial"/>
          <w:sz w:val="24"/>
          <w:szCs w:val="24"/>
          <w:lang w:eastAsia="pt-BR"/>
        </w:rPr>
        <w:t xml:space="preserve"> </w:t>
      </w:r>
      <w:r w:rsidR="003A034D" w:rsidRPr="003B16F1">
        <w:rPr>
          <w:rFonts w:ascii="Arial" w:hAnsi="Arial" w:cs="Arial"/>
          <w:sz w:val="24"/>
          <w:szCs w:val="24"/>
          <w:lang w:eastAsia="pt-BR"/>
        </w:rPr>
        <w:t>Relatar à Administração toda e qualquer irregularidade verificada no decorrer da prestação dos serviços;</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XIV.</w:t>
      </w:r>
      <w:r w:rsidRPr="003B16F1">
        <w:rPr>
          <w:rFonts w:ascii="Arial" w:hAnsi="Arial" w:cs="Arial"/>
          <w:sz w:val="24"/>
          <w:szCs w:val="24"/>
          <w:lang w:eastAsia="pt-BR"/>
        </w:rPr>
        <w:t xml:space="preserve"> Designar um preposto, aceito pela Administração, para representá-la na execução da contratação, informando nome completo, CPF, e-mail e telefone de contato e substituto em suas ausências na ocasião da assinatura do contrato.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XV.</w:t>
      </w:r>
      <w:r w:rsidRPr="003B16F1">
        <w:rPr>
          <w:rFonts w:ascii="Arial" w:hAnsi="Arial" w:cs="Arial"/>
          <w:sz w:val="24"/>
          <w:szCs w:val="24"/>
          <w:lang w:eastAsia="pt-BR"/>
        </w:rPr>
        <w:t xml:space="preserve"> Guardar sigilo sobre todas as informações obtidas em decorrência do cumprimento do contrato.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XVI.</w:t>
      </w:r>
      <w:r w:rsidRPr="003B16F1">
        <w:rPr>
          <w:rFonts w:ascii="Arial" w:hAnsi="Arial" w:cs="Arial"/>
          <w:sz w:val="24"/>
          <w:szCs w:val="24"/>
          <w:lang w:eastAsia="pt-BR"/>
        </w:rPr>
        <w:t xml:space="preserve"> Orientar e treinar seus empregados sobre os deveres previstos na Lei nº 13.709, de 14 de agosto de 2018, adotando medidas eficazes para proteção de dados pessoais a que tenha acesso por força da execução deste contrato.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XVII.</w:t>
      </w:r>
      <w:r w:rsidRPr="003B16F1">
        <w:rPr>
          <w:rFonts w:ascii="Arial" w:hAnsi="Arial" w:cs="Arial"/>
          <w:sz w:val="24"/>
          <w:szCs w:val="24"/>
          <w:lang w:eastAsia="pt-BR"/>
        </w:rPr>
        <w:t xml:space="preserve"> Respeitar as normas e procedimentos de controle e acesso às dependências do CONTRATANTE.</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XVIII.</w:t>
      </w:r>
      <w:r w:rsidRPr="003B16F1">
        <w:rPr>
          <w:rFonts w:ascii="Arial" w:hAnsi="Arial" w:cs="Arial"/>
          <w:sz w:val="24"/>
          <w:szCs w:val="24"/>
          <w:lang w:eastAsia="pt-BR"/>
        </w:rPr>
        <w:t xml:space="preserve"> </w:t>
      </w:r>
      <w:r w:rsidR="003A034D" w:rsidRPr="003B16F1">
        <w:rPr>
          <w:rFonts w:ascii="Arial" w:hAnsi="Arial" w:cs="Arial"/>
          <w:sz w:val="24"/>
          <w:szCs w:val="24"/>
          <w:lang w:eastAsia="pt-BR"/>
        </w:rPr>
        <w:t>Manter durante toda a vigência do contrato, em compatibilidade com as obrigações assumidas, todas as condições de habilitação e qualificação exigidas na licitação;</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lastRenderedPageBreak/>
        <w:t>XIX.</w:t>
      </w:r>
      <w:r w:rsidRPr="003B16F1">
        <w:rPr>
          <w:rFonts w:ascii="Arial" w:hAnsi="Arial" w:cs="Arial"/>
          <w:sz w:val="24"/>
          <w:szCs w:val="24"/>
          <w:lang w:eastAsia="pt-BR"/>
        </w:rPr>
        <w:t xml:space="preserve"> </w:t>
      </w:r>
      <w:r w:rsidR="003A034D" w:rsidRPr="003B16F1">
        <w:rPr>
          <w:rFonts w:ascii="Arial" w:hAnsi="Arial" w:cs="Arial"/>
          <w:sz w:val="24"/>
          <w:szCs w:val="24"/>
          <w:lang w:eastAsia="pt-BR"/>
        </w:rPr>
        <w:t>Aceitar, nas mesmas condições da proposta, os acréscimos ou supressões que se fizerem necessários, nos termos do art. 125 da Lei nº 14.133/2021;</w:t>
      </w:r>
    </w:p>
    <w:p w:rsidR="00DE40CB" w:rsidRPr="003B16F1" w:rsidRDefault="00DE40CB" w:rsidP="003B16F1">
      <w:pPr>
        <w:spacing w:before="240"/>
        <w:jc w:val="both"/>
        <w:rPr>
          <w:rFonts w:ascii="Arial" w:hAnsi="Arial" w:cs="Arial"/>
          <w:sz w:val="24"/>
          <w:szCs w:val="24"/>
          <w:lang w:eastAsia="pt-BR"/>
        </w:rPr>
      </w:pPr>
      <w:r w:rsidRPr="003B16F1">
        <w:rPr>
          <w:rFonts w:ascii="Arial" w:hAnsi="Arial" w:cs="Arial"/>
          <w:b/>
          <w:bCs/>
          <w:sz w:val="24"/>
          <w:szCs w:val="24"/>
          <w:lang w:eastAsia="pt-BR"/>
        </w:rPr>
        <w:t>XX.</w:t>
      </w:r>
      <w:r w:rsidRPr="003B16F1">
        <w:rPr>
          <w:rFonts w:ascii="Arial" w:hAnsi="Arial" w:cs="Arial"/>
          <w:sz w:val="24"/>
          <w:szCs w:val="24"/>
          <w:lang w:eastAsia="pt-BR"/>
        </w:rPr>
        <w:t xml:space="preserve"> Não permitir a utilização de qualquer trabalho do menor de dezesseis anos, exceto na condição de aprendiz para os maiores de quatorze anos, nem permitir a utilização do trabalho do menor de dezoito anos em trabalho noturno, perigoso ou insalubre.</w:t>
      </w:r>
      <w:r w:rsidRPr="003B16F1">
        <w:rPr>
          <w:rFonts w:ascii="Arial" w:hAnsi="Arial" w:cs="Arial"/>
          <w:color w:val="FF0000"/>
          <w:sz w:val="24"/>
          <w:szCs w:val="24"/>
          <w:lang w:eastAsia="pt-BR"/>
        </w:rPr>
        <w:t xml:space="preserve"> </w:t>
      </w:r>
    </w:p>
    <w:p w:rsidR="00DE40CB" w:rsidRPr="003B16F1" w:rsidRDefault="00DE40CB" w:rsidP="003B16F1">
      <w:pPr>
        <w:spacing w:before="240"/>
        <w:jc w:val="both"/>
        <w:rPr>
          <w:rFonts w:ascii="Arial" w:hAnsi="Arial" w:cs="Arial"/>
          <w:color w:val="FF0000"/>
          <w:sz w:val="24"/>
          <w:szCs w:val="24"/>
          <w:lang w:eastAsia="pt-BR"/>
        </w:rPr>
      </w:pPr>
      <w:r w:rsidRPr="003B16F1">
        <w:rPr>
          <w:rFonts w:ascii="Arial" w:hAnsi="Arial" w:cs="Arial"/>
          <w:b/>
          <w:bCs/>
          <w:sz w:val="24"/>
          <w:szCs w:val="24"/>
          <w:lang w:eastAsia="pt-BR"/>
        </w:rPr>
        <w:t>XXI.</w:t>
      </w:r>
      <w:r w:rsidRPr="003B16F1">
        <w:rPr>
          <w:rFonts w:ascii="Arial" w:hAnsi="Arial" w:cs="Arial"/>
          <w:sz w:val="24"/>
          <w:szCs w:val="24"/>
          <w:lang w:eastAsia="pt-BR"/>
        </w:rPr>
        <w:t xml:space="preserve"> Declarar que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r w:rsidRPr="003B16F1">
        <w:rPr>
          <w:rFonts w:ascii="Arial" w:hAnsi="Arial" w:cs="Arial"/>
          <w:color w:val="FF0000"/>
          <w:sz w:val="24"/>
          <w:szCs w:val="24"/>
          <w:lang w:eastAsia="pt-BR"/>
        </w:rPr>
        <w:t xml:space="preserve"> </w:t>
      </w:r>
    </w:p>
    <w:p w:rsidR="00DE40CB" w:rsidRPr="003B16F1" w:rsidRDefault="00DE40CB" w:rsidP="003B16F1">
      <w:pPr>
        <w:shd w:val="clear" w:color="auto" w:fill="8EAADB"/>
        <w:spacing w:before="240"/>
        <w:jc w:val="both"/>
        <w:rPr>
          <w:rFonts w:ascii="Arial" w:eastAsia="Times New Roman" w:hAnsi="Arial" w:cs="Arial"/>
          <w:b/>
          <w:sz w:val="24"/>
          <w:szCs w:val="24"/>
          <w:lang w:eastAsia="x-none"/>
        </w:rPr>
      </w:pPr>
      <w:r w:rsidRPr="003B16F1">
        <w:rPr>
          <w:rFonts w:ascii="Arial" w:eastAsia="Times New Roman" w:hAnsi="Arial" w:cs="Arial"/>
          <w:b/>
          <w:sz w:val="24"/>
          <w:szCs w:val="24"/>
          <w:lang w:val="x-none" w:eastAsia="x-none"/>
        </w:rPr>
        <w:t xml:space="preserve">13. DAS OBRIGAÇÕES DO </w:t>
      </w:r>
      <w:bookmarkEnd w:id="20"/>
      <w:bookmarkEnd w:id="21"/>
      <w:bookmarkEnd w:id="22"/>
      <w:r w:rsidRPr="003B16F1">
        <w:rPr>
          <w:rFonts w:ascii="Arial" w:eastAsia="Times New Roman" w:hAnsi="Arial" w:cs="Arial"/>
          <w:b/>
          <w:sz w:val="24"/>
          <w:szCs w:val="24"/>
          <w:lang w:eastAsia="x-none"/>
        </w:rPr>
        <w:t xml:space="preserve">CONTRATANTE </w:t>
      </w:r>
      <w:r w:rsidRPr="003B16F1">
        <w:rPr>
          <w:rFonts w:ascii="Arial" w:hAnsi="Arial" w:cs="Arial"/>
          <w:b/>
          <w:bCs/>
          <w:sz w:val="24"/>
          <w:szCs w:val="24"/>
        </w:rPr>
        <w:t>(art. 89, §2º da Lei Federal nº 14.133/2021)</w:t>
      </w:r>
    </w:p>
    <w:p w:rsidR="00DE40CB" w:rsidRPr="003B16F1" w:rsidRDefault="00DE40CB" w:rsidP="003B16F1">
      <w:pPr>
        <w:spacing w:before="240"/>
        <w:jc w:val="both"/>
        <w:rPr>
          <w:rFonts w:ascii="Arial" w:hAnsi="Arial" w:cs="Arial"/>
          <w:sz w:val="24"/>
          <w:szCs w:val="24"/>
        </w:rPr>
      </w:pPr>
      <w:bookmarkStart w:id="23" w:name="_Toc494118415"/>
      <w:bookmarkStart w:id="24" w:name="_Toc494118759"/>
      <w:bookmarkStart w:id="25" w:name="_Toc497379927"/>
      <w:r w:rsidRPr="003B16F1">
        <w:rPr>
          <w:rFonts w:ascii="Arial" w:hAnsi="Arial" w:cs="Arial"/>
          <w:b/>
          <w:sz w:val="24"/>
          <w:szCs w:val="24"/>
        </w:rPr>
        <w:t>13.1.</w:t>
      </w:r>
      <w:r w:rsidRPr="003B16F1">
        <w:rPr>
          <w:rFonts w:ascii="Arial" w:hAnsi="Arial" w:cs="Arial"/>
          <w:sz w:val="24"/>
          <w:szCs w:val="24"/>
        </w:rPr>
        <w:t xml:space="preserve"> Além das obrigações resultantes da observância da Lei 14.133/2021, são obrigações do </w:t>
      </w:r>
      <w:r w:rsidRPr="003B16F1">
        <w:rPr>
          <w:rFonts w:ascii="Arial" w:hAnsi="Arial" w:cs="Arial"/>
          <w:b/>
          <w:sz w:val="24"/>
          <w:szCs w:val="24"/>
        </w:rPr>
        <w:t>CONTRATANTE</w:t>
      </w:r>
      <w:r w:rsidRPr="003B16F1">
        <w:rPr>
          <w:rFonts w:ascii="Arial" w:hAnsi="Arial" w:cs="Arial"/>
          <w:sz w:val="24"/>
          <w:szCs w:val="24"/>
        </w:rPr>
        <w:t xml:space="preserve">: </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I.</w:t>
      </w:r>
      <w:r w:rsidRPr="003B16F1">
        <w:rPr>
          <w:rFonts w:ascii="Arial" w:hAnsi="Arial" w:cs="Arial"/>
          <w:sz w:val="24"/>
          <w:szCs w:val="24"/>
        </w:rPr>
        <w:t xml:space="preserve"> Cumprir e fazer cumprir todas as disposições contidas neste Termo de Referência e seus anexos.</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II.</w:t>
      </w:r>
      <w:r w:rsidRPr="003B16F1">
        <w:rPr>
          <w:rFonts w:ascii="Arial" w:hAnsi="Arial" w:cs="Arial"/>
          <w:sz w:val="24"/>
          <w:szCs w:val="24"/>
        </w:rPr>
        <w:t xml:space="preserve"> Cumprir todos os compromissos financeiros assumidos com o </w:t>
      </w:r>
      <w:r w:rsidRPr="003B16F1">
        <w:rPr>
          <w:rFonts w:ascii="Arial" w:hAnsi="Arial" w:cs="Arial"/>
          <w:b/>
          <w:sz w:val="24"/>
          <w:szCs w:val="24"/>
        </w:rPr>
        <w:t xml:space="preserve">FORNECEDOR, </w:t>
      </w:r>
      <w:r w:rsidRPr="003B16F1">
        <w:rPr>
          <w:rFonts w:ascii="Arial" w:hAnsi="Arial" w:cs="Arial"/>
          <w:sz w:val="24"/>
          <w:szCs w:val="24"/>
        </w:rPr>
        <w:t>em conformidade com Autorização de Fornecimento, sendo que o pagamento da Nota Fiscal fica condicionado ao cumprimento dos critérios de recebimento dos serviços e os procedimentos burocráticos.</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III.</w:t>
      </w:r>
      <w:r w:rsidRPr="003B16F1">
        <w:rPr>
          <w:rFonts w:ascii="Arial" w:hAnsi="Arial" w:cs="Arial"/>
          <w:sz w:val="24"/>
          <w:szCs w:val="24"/>
        </w:rPr>
        <w:t xml:space="preserve"> Proporcionar todas as facilidades, inclusive esclarecimentos atinentes ao objeto deste Termo de Referência, para que a empresa possa cumprir as obrigações dentro das normas e condições da aquisição.</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IV.</w:t>
      </w:r>
      <w:r w:rsidRPr="003B16F1">
        <w:rPr>
          <w:rFonts w:ascii="Arial" w:hAnsi="Arial" w:cs="Arial"/>
          <w:sz w:val="24"/>
          <w:szCs w:val="24"/>
        </w:rPr>
        <w:t xml:space="preserve"> Notificar a </w:t>
      </w:r>
      <w:r w:rsidRPr="003B16F1">
        <w:rPr>
          <w:rFonts w:ascii="Arial" w:hAnsi="Arial" w:cs="Arial"/>
          <w:b/>
          <w:bCs/>
          <w:sz w:val="24"/>
          <w:szCs w:val="24"/>
        </w:rPr>
        <w:t>CONTRATADA</w:t>
      </w:r>
      <w:r w:rsidRPr="003B16F1">
        <w:rPr>
          <w:rFonts w:ascii="Arial" w:hAnsi="Arial" w:cs="Arial"/>
          <w:sz w:val="24"/>
          <w:szCs w:val="24"/>
        </w:rPr>
        <w:t>, por escrito, sobre vícios, defeitos ou incorreções verificadas no objeto fornecido, para que seja por ela substituído, reparado ou corrigido, no total ou em parte, às suas expensas na execução do contrato ou instrumento substitutivo nos termos da Lei 14.133/2021, artigo 95, inciso II;</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a)</w:t>
      </w:r>
      <w:r w:rsidRPr="003B16F1">
        <w:rPr>
          <w:rFonts w:ascii="Arial" w:hAnsi="Arial" w:cs="Arial"/>
          <w:sz w:val="24"/>
          <w:szCs w:val="24"/>
        </w:rPr>
        <w:t xml:space="preserve"> As notificações se darão por meio eletrônico (e-mail) a ser fornecido pela </w:t>
      </w:r>
      <w:r w:rsidRPr="003B16F1">
        <w:rPr>
          <w:rFonts w:ascii="Arial" w:hAnsi="Arial" w:cs="Arial"/>
          <w:b/>
          <w:bCs/>
          <w:sz w:val="24"/>
          <w:szCs w:val="24"/>
        </w:rPr>
        <w:t>CONTRATADA</w:t>
      </w:r>
      <w:r w:rsidRPr="003B16F1">
        <w:rPr>
          <w:rFonts w:ascii="Arial" w:hAnsi="Arial" w:cs="Arial"/>
          <w:sz w:val="24"/>
          <w:szCs w:val="24"/>
        </w:rPr>
        <w:t xml:space="preserve"> quando da assinatura contratual ou da apresentação da proposta, ficando a cargo desta avisar em até 1 (um) dia útil, qualquer alteração deste no curso do contrato;</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b)</w:t>
      </w:r>
      <w:r w:rsidRPr="003B16F1">
        <w:rPr>
          <w:rFonts w:ascii="Arial" w:hAnsi="Arial" w:cs="Arial"/>
          <w:sz w:val="24"/>
          <w:szCs w:val="24"/>
        </w:rPr>
        <w:t xml:space="preserve"> Considerar-se-á lido o e-mail pela </w:t>
      </w:r>
      <w:r w:rsidRPr="003B16F1">
        <w:rPr>
          <w:rFonts w:ascii="Arial" w:hAnsi="Arial" w:cs="Arial"/>
          <w:b/>
          <w:bCs/>
          <w:sz w:val="24"/>
          <w:szCs w:val="24"/>
        </w:rPr>
        <w:t>CONTRATADA</w:t>
      </w:r>
      <w:r w:rsidRPr="003B16F1">
        <w:rPr>
          <w:rFonts w:ascii="Arial" w:hAnsi="Arial" w:cs="Arial"/>
          <w:sz w:val="24"/>
          <w:szCs w:val="24"/>
        </w:rPr>
        <w:t xml:space="preserve"> após 2 (dois) dias úteis do seu envio.</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lastRenderedPageBreak/>
        <w:t>V.</w:t>
      </w:r>
      <w:r w:rsidRPr="003B16F1">
        <w:rPr>
          <w:rFonts w:ascii="Arial" w:hAnsi="Arial" w:cs="Arial"/>
          <w:sz w:val="24"/>
          <w:szCs w:val="24"/>
        </w:rPr>
        <w:t xml:space="preserve"> Notificar o </w:t>
      </w:r>
      <w:r w:rsidRPr="003B16F1">
        <w:rPr>
          <w:rFonts w:ascii="Arial" w:hAnsi="Arial" w:cs="Arial"/>
          <w:b/>
          <w:sz w:val="24"/>
          <w:szCs w:val="24"/>
        </w:rPr>
        <w:t>FORNECEDOR</w:t>
      </w:r>
      <w:r w:rsidRPr="003B16F1">
        <w:rPr>
          <w:rFonts w:ascii="Arial" w:hAnsi="Arial" w:cs="Arial"/>
          <w:sz w:val="24"/>
          <w:szCs w:val="24"/>
        </w:rPr>
        <w:t xml:space="preserve"> por escrito e com antecedência, sobre multas, penalidades e quaisquer débitos de sua responsabilidade;</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VI.</w:t>
      </w:r>
      <w:r w:rsidRPr="003B16F1">
        <w:rPr>
          <w:rFonts w:ascii="Arial" w:hAnsi="Arial" w:cs="Arial"/>
          <w:sz w:val="24"/>
          <w:szCs w:val="24"/>
        </w:rPr>
        <w:t xml:space="preserve"> Aplicar as sanções administrativas contratuais pertinentes, em caso de inadimplemento.</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VII.</w:t>
      </w:r>
      <w:r w:rsidRPr="003B16F1">
        <w:rPr>
          <w:rFonts w:ascii="Arial" w:hAnsi="Arial" w:cs="Arial"/>
          <w:sz w:val="24"/>
          <w:szCs w:val="24"/>
        </w:rPr>
        <w:t xml:space="preserve"> Fornecer a qualquer tempo e com presteza, mediante solicitação do</w:t>
      </w:r>
      <w:r w:rsidRPr="003B16F1">
        <w:rPr>
          <w:rFonts w:ascii="Arial" w:hAnsi="Arial" w:cs="Arial"/>
          <w:b/>
          <w:sz w:val="24"/>
          <w:szCs w:val="24"/>
        </w:rPr>
        <w:t xml:space="preserve"> FORNECEDOR</w:t>
      </w:r>
      <w:r w:rsidRPr="003B16F1">
        <w:rPr>
          <w:rFonts w:ascii="Arial" w:hAnsi="Arial" w:cs="Arial"/>
          <w:sz w:val="24"/>
          <w:szCs w:val="24"/>
        </w:rPr>
        <w:t>, informações adicionais, dirimir dúvidas e orientá-la em todos os casos omissos;</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VIII.</w:t>
      </w:r>
      <w:r w:rsidRPr="003B16F1">
        <w:rPr>
          <w:rFonts w:ascii="Arial" w:hAnsi="Arial" w:cs="Arial"/>
          <w:sz w:val="24"/>
          <w:szCs w:val="24"/>
        </w:rPr>
        <w:t xml:space="preserve"> Acompanhar e fiscalizar a execução do contrato e o cumprimento das obrigações pela </w:t>
      </w:r>
      <w:r w:rsidRPr="003B16F1">
        <w:rPr>
          <w:rFonts w:ascii="Arial" w:hAnsi="Arial" w:cs="Arial"/>
          <w:b/>
          <w:bCs/>
          <w:sz w:val="24"/>
          <w:szCs w:val="24"/>
        </w:rPr>
        <w:t>CONTRATADA</w:t>
      </w:r>
      <w:r w:rsidRPr="003B16F1">
        <w:rPr>
          <w:rFonts w:ascii="Arial" w:hAnsi="Arial" w:cs="Arial"/>
          <w:sz w:val="24"/>
          <w:szCs w:val="24"/>
        </w:rPr>
        <w:t>, designando servidores com competência necessária para promover o recebimento dos serviços, sob os aspectos quantitativos e qualitativos, assim como prazo de execução e entrega.</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IX.</w:t>
      </w:r>
      <w:r w:rsidRPr="003B16F1">
        <w:rPr>
          <w:rFonts w:ascii="Arial" w:hAnsi="Arial" w:cs="Arial"/>
          <w:sz w:val="24"/>
          <w:szCs w:val="24"/>
        </w:rPr>
        <w:t xml:space="preserve"> Anotar em registro próprio os fatos que, a seu critério, exijam medidas corretivas na execução dos serviços.</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X.</w:t>
      </w:r>
      <w:r w:rsidRPr="003B16F1">
        <w:rPr>
          <w:rFonts w:ascii="Arial" w:hAnsi="Arial" w:cs="Arial"/>
          <w:sz w:val="24"/>
          <w:szCs w:val="24"/>
        </w:rPr>
        <w:t xml:space="preserve"> Comunicar a empresa para emissão de Nota Fiscal no que </w:t>
      </w:r>
      <w:proofErr w:type="spellStart"/>
      <w:r w:rsidRPr="003B16F1">
        <w:rPr>
          <w:rFonts w:ascii="Arial" w:hAnsi="Arial" w:cs="Arial"/>
          <w:sz w:val="24"/>
          <w:szCs w:val="24"/>
        </w:rPr>
        <w:t>pertine</w:t>
      </w:r>
      <w:proofErr w:type="spellEnd"/>
      <w:r w:rsidRPr="003B16F1">
        <w:rPr>
          <w:rFonts w:ascii="Arial" w:hAnsi="Arial" w:cs="Arial"/>
          <w:sz w:val="24"/>
          <w:szCs w:val="24"/>
        </w:rPr>
        <w:t xml:space="preserve"> à parcela incontroversa da execução do objeto, para efeito de liquidação e pagamento, quando houver controvérsia sobre a execução do objeto, quanto à dimensão, qualidade e quantidade, conforme o art. 143 da Lei nº 14.133, de 2021.</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XI.</w:t>
      </w:r>
      <w:r w:rsidRPr="003B16F1">
        <w:rPr>
          <w:rFonts w:ascii="Arial" w:hAnsi="Arial" w:cs="Arial"/>
          <w:sz w:val="24"/>
          <w:szCs w:val="24"/>
        </w:rPr>
        <w:t xml:space="preserve"> Alocar os recursos orçamentários e financeiros necessários à execução da contratação.</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XII.</w:t>
      </w:r>
      <w:r w:rsidRPr="003B16F1">
        <w:rPr>
          <w:rFonts w:ascii="Arial" w:hAnsi="Arial" w:cs="Arial"/>
          <w:sz w:val="24"/>
          <w:szCs w:val="24"/>
        </w:rPr>
        <w:t xml:space="preserve"> Adotar as medidas cabíveis quando do descumprimento de obrigações pela </w:t>
      </w:r>
      <w:r w:rsidRPr="003B16F1">
        <w:rPr>
          <w:rFonts w:ascii="Arial" w:hAnsi="Arial" w:cs="Arial"/>
          <w:b/>
          <w:bCs/>
          <w:sz w:val="24"/>
          <w:szCs w:val="24"/>
        </w:rPr>
        <w:t>CONTRATADA</w:t>
      </w:r>
      <w:r w:rsidRPr="003B16F1">
        <w:rPr>
          <w:rFonts w:ascii="Arial" w:hAnsi="Arial" w:cs="Arial"/>
          <w:sz w:val="24"/>
          <w:szCs w:val="24"/>
        </w:rPr>
        <w:t>.</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XIII.</w:t>
      </w:r>
      <w:r w:rsidRPr="003B16F1">
        <w:rPr>
          <w:rFonts w:ascii="Arial" w:hAnsi="Arial" w:cs="Arial"/>
          <w:sz w:val="24"/>
          <w:szCs w:val="24"/>
        </w:rPr>
        <w:t xml:space="preserve"> Explicitamente emitir decisão sobre todas as solicitações e reclamações relacionadas à execução da presente contratação num prazo de 20(vinte) dias, prorrogável por mais (10) dias, ressalvados os requerimentos manifestamente impertinentes, meramente protelatórios ou de nenhum interesse para a boa execução do ajuste.</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XIV.</w:t>
      </w:r>
      <w:r w:rsidRPr="003B16F1">
        <w:rPr>
          <w:rFonts w:ascii="Arial" w:hAnsi="Arial" w:cs="Arial"/>
          <w:sz w:val="24"/>
          <w:szCs w:val="24"/>
        </w:rPr>
        <w:t xml:space="preserve"> Restabelecer o equilíbrio econômico-financeiro inicial do contrato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w:t>
      </w:r>
    </w:p>
    <w:p w:rsidR="00DE40CB" w:rsidRPr="003B16F1" w:rsidRDefault="00DE40CB" w:rsidP="003B16F1">
      <w:pPr>
        <w:shd w:val="clear" w:color="auto" w:fill="8EAADB"/>
        <w:spacing w:before="240"/>
        <w:jc w:val="both"/>
        <w:rPr>
          <w:rFonts w:ascii="Arial" w:eastAsia="Times New Roman" w:hAnsi="Arial" w:cs="Arial"/>
          <w:b/>
          <w:sz w:val="24"/>
          <w:szCs w:val="24"/>
          <w:lang w:eastAsia="x-none"/>
        </w:rPr>
      </w:pPr>
      <w:bookmarkStart w:id="26" w:name="_Toc494118416"/>
      <w:bookmarkStart w:id="27" w:name="_Toc494118760"/>
      <w:bookmarkStart w:id="28" w:name="_Toc497379929"/>
      <w:bookmarkEnd w:id="23"/>
      <w:bookmarkEnd w:id="24"/>
      <w:bookmarkEnd w:id="25"/>
      <w:r w:rsidRPr="003B16F1">
        <w:rPr>
          <w:rFonts w:ascii="Arial" w:eastAsia="Times New Roman" w:hAnsi="Arial" w:cs="Arial"/>
          <w:b/>
          <w:sz w:val="24"/>
          <w:szCs w:val="24"/>
          <w:lang w:eastAsia="x-none"/>
        </w:rPr>
        <w:t>14</w:t>
      </w:r>
      <w:r w:rsidRPr="003B16F1">
        <w:rPr>
          <w:rFonts w:ascii="Arial" w:eastAsia="Times New Roman" w:hAnsi="Arial" w:cs="Arial"/>
          <w:b/>
          <w:sz w:val="24"/>
          <w:szCs w:val="24"/>
          <w:lang w:val="x-none" w:eastAsia="x-none"/>
        </w:rPr>
        <w:t xml:space="preserve">. </w:t>
      </w:r>
      <w:r w:rsidRPr="003B16F1">
        <w:rPr>
          <w:rFonts w:ascii="Arial" w:eastAsia="Times New Roman" w:hAnsi="Arial" w:cs="Arial"/>
          <w:b/>
          <w:sz w:val="24"/>
          <w:szCs w:val="24"/>
          <w:lang w:eastAsia="x-none"/>
        </w:rPr>
        <w:t>CRITÉRIOS DE MEDIÇÃO</w:t>
      </w:r>
      <w:r w:rsidRPr="003B16F1">
        <w:rPr>
          <w:rFonts w:ascii="Arial" w:eastAsia="Times New Roman" w:hAnsi="Arial" w:cs="Arial"/>
          <w:b/>
          <w:sz w:val="24"/>
          <w:szCs w:val="24"/>
          <w:lang w:val="x-none" w:eastAsia="x-none"/>
        </w:rPr>
        <w:t xml:space="preserve"> E D</w:t>
      </w:r>
      <w:r w:rsidRPr="003B16F1">
        <w:rPr>
          <w:rFonts w:ascii="Arial" w:eastAsia="Times New Roman" w:hAnsi="Arial" w:cs="Arial"/>
          <w:b/>
          <w:sz w:val="24"/>
          <w:szCs w:val="24"/>
          <w:lang w:eastAsia="x-none"/>
        </w:rPr>
        <w:t>E</w:t>
      </w:r>
      <w:r w:rsidRPr="003B16F1">
        <w:rPr>
          <w:rFonts w:ascii="Arial" w:eastAsia="Times New Roman" w:hAnsi="Arial" w:cs="Arial"/>
          <w:b/>
          <w:sz w:val="24"/>
          <w:szCs w:val="24"/>
          <w:lang w:val="x-none" w:eastAsia="x-none"/>
        </w:rPr>
        <w:t xml:space="preserve"> PAGAMENTO</w:t>
      </w:r>
      <w:bookmarkEnd w:id="26"/>
      <w:bookmarkEnd w:id="27"/>
      <w:bookmarkEnd w:id="28"/>
      <w:r w:rsidRPr="003B16F1">
        <w:rPr>
          <w:rFonts w:ascii="Arial" w:eastAsia="Times New Roman" w:hAnsi="Arial" w:cs="Arial"/>
          <w:b/>
          <w:sz w:val="24"/>
          <w:szCs w:val="24"/>
          <w:lang w:eastAsia="x-none"/>
        </w:rPr>
        <w:t xml:space="preserve"> (Art. 6, Inciso XXIII, alínea ‘g’ da Lei Federal 14.133/2021)</w:t>
      </w:r>
    </w:p>
    <w:p w:rsidR="00DE40CB" w:rsidRPr="003B16F1" w:rsidRDefault="00DE40CB" w:rsidP="003B16F1">
      <w:pPr>
        <w:spacing w:before="240"/>
        <w:jc w:val="both"/>
        <w:rPr>
          <w:rFonts w:ascii="Arial" w:hAnsi="Arial" w:cs="Arial"/>
          <w:sz w:val="24"/>
          <w:szCs w:val="24"/>
          <w:u w:val="single"/>
        </w:rPr>
      </w:pPr>
      <w:bookmarkStart w:id="29" w:name="_Toc497379930"/>
      <w:bookmarkStart w:id="30" w:name="_Hlk53052278"/>
      <w:bookmarkStart w:id="31" w:name="_Toc494118417"/>
      <w:bookmarkStart w:id="32" w:name="_Toc494118761"/>
      <w:r w:rsidRPr="003B16F1">
        <w:rPr>
          <w:rFonts w:ascii="Arial" w:hAnsi="Arial" w:cs="Arial"/>
          <w:b/>
          <w:bCs/>
          <w:sz w:val="24"/>
          <w:szCs w:val="24"/>
        </w:rPr>
        <w:lastRenderedPageBreak/>
        <w:t>14.1.</w:t>
      </w:r>
      <w:r w:rsidRPr="003B16F1">
        <w:rPr>
          <w:rFonts w:ascii="Arial" w:hAnsi="Arial" w:cs="Arial"/>
          <w:sz w:val="24"/>
          <w:szCs w:val="24"/>
        </w:rPr>
        <w:t xml:space="preserve"> O faturamento dos serviços ocorrerá mediante entrega dos mesmos, conforme a Autorização de Fornecimento/Execução e nota de empenho, mediante apresentação dos documentos (s) fiscal (</w:t>
      </w:r>
      <w:proofErr w:type="spellStart"/>
      <w:r w:rsidRPr="003B16F1">
        <w:rPr>
          <w:rFonts w:ascii="Arial" w:hAnsi="Arial" w:cs="Arial"/>
          <w:sz w:val="24"/>
          <w:szCs w:val="24"/>
        </w:rPr>
        <w:t>is</w:t>
      </w:r>
      <w:proofErr w:type="spellEnd"/>
      <w:r w:rsidRPr="003B16F1">
        <w:rPr>
          <w:rFonts w:ascii="Arial" w:hAnsi="Arial" w:cs="Arial"/>
          <w:sz w:val="24"/>
          <w:szCs w:val="24"/>
        </w:rPr>
        <w:t xml:space="preserve">) hábil (eis) que comprovem a execução, sem emendas ou rasuras, </w:t>
      </w:r>
      <w:r w:rsidRPr="003B16F1">
        <w:rPr>
          <w:rFonts w:ascii="Arial" w:hAnsi="Arial" w:cs="Arial"/>
          <w:sz w:val="24"/>
          <w:szCs w:val="24"/>
          <w:u w:val="single"/>
        </w:rPr>
        <w:t>e dos documentos de regularidade fiscal exigidos pelo art. 68 da Lei Federal nº 14.133/2021.</w:t>
      </w:r>
    </w:p>
    <w:p w:rsidR="00DE40CB" w:rsidRPr="003B16F1" w:rsidRDefault="00DE40CB" w:rsidP="003B16F1">
      <w:pPr>
        <w:spacing w:before="240"/>
        <w:jc w:val="both"/>
        <w:rPr>
          <w:rFonts w:ascii="Arial" w:hAnsi="Arial" w:cs="Arial"/>
          <w:sz w:val="24"/>
          <w:szCs w:val="24"/>
          <w:u w:val="single"/>
        </w:rPr>
      </w:pPr>
      <w:r w:rsidRPr="003B16F1">
        <w:rPr>
          <w:rFonts w:ascii="Arial" w:hAnsi="Arial" w:cs="Arial"/>
          <w:b/>
          <w:bCs/>
          <w:sz w:val="24"/>
          <w:szCs w:val="24"/>
        </w:rPr>
        <w:t>14.2.</w:t>
      </w:r>
      <w:r w:rsidRPr="003B16F1">
        <w:rPr>
          <w:rFonts w:ascii="Arial" w:hAnsi="Arial" w:cs="Arial"/>
          <w:sz w:val="24"/>
          <w:szCs w:val="24"/>
        </w:rPr>
        <w:t xml:space="preserve"> Os pagamentos serão efetuados à </w:t>
      </w:r>
      <w:r w:rsidRPr="003B16F1">
        <w:rPr>
          <w:rFonts w:ascii="Arial" w:hAnsi="Arial" w:cs="Arial"/>
          <w:b/>
          <w:bCs/>
          <w:sz w:val="24"/>
          <w:szCs w:val="24"/>
        </w:rPr>
        <w:t>CONTRATADA</w:t>
      </w:r>
      <w:r w:rsidRPr="003B16F1">
        <w:rPr>
          <w:rFonts w:ascii="Arial" w:hAnsi="Arial" w:cs="Arial"/>
          <w:sz w:val="24"/>
          <w:szCs w:val="24"/>
        </w:rPr>
        <w:t xml:space="preserve"> pela </w:t>
      </w:r>
      <w:r w:rsidR="00F45848" w:rsidRPr="003B16F1">
        <w:rPr>
          <w:rFonts w:ascii="Arial" w:hAnsi="Arial" w:cs="Arial"/>
          <w:sz w:val="24"/>
          <w:szCs w:val="24"/>
        </w:rPr>
        <w:t xml:space="preserve">Câmara do </w:t>
      </w:r>
      <w:r w:rsidRPr="003B16F1">
        <w:rPr>
          <w:rFonts w:ascii="Arial" w:hAnsi="Arial" w:cs="Arial"/>
          <w:sz w:val="24"/>
          <w:szCs w:val="24"/>
        </w:rPr>
        <w:t xml:space="preserve">Município de Governador Lindenberg/ES, </w:t>
      </w:r>
      <w:r w:rsidRPr="003B16F1">
        <w:rPr>
          <w:rFonts w:ascii="Arial" w:eastAsia="MS Mincho" w:hAnsi="Arial" w:cs="Arial"/>
          <w:sz w:val="24"/>
          <w:szCs w:val="24"/>
        </w:rPr>
        <w:t xml:space="preserve">por meio de ordem bancária, para crédito em banco, agência e conta indicados pela </w:t>
      </w:r>
      <w:r w:rsidRPr="003B16F1">
        <w:rPr>
          <w:rFonts w:ascii="Arial" w:hAnsi="Arial" w:cs="Arial"/>
          <w:b/>
          <w:bCs/>
          <w:sz w:val="24"/>
          <w:szCs w:val="24"/>
        </w:rPr>
        <w:t>CONTRATADA</w:t>
      </w:r>
      <w:r w:rsidRPr="003B16F1">
        <w:rPr>
          <w:rFonts w:ascii="Arial" w:hAnsi="Arial" w:cs="Arial"/>
          <w:sz w:val="24"/>
          <w:szCs w:val="24"/>
        </w:rPr>
        <w:t>, correspondente a entrega efetivada, conforme proposta vencedora apresentada durante o certame licitatório, no prazo de 30 (trinta) dias contados da data da entrega do (s) documento (s) fiscal (</w:t>
      </w:r>
      <w:proofErr w:type="spellStart"/>
      <w:r w:rsidRPr="003B16F1">
        <w:rPr>
          <w:rFonts w:ascii="Arial" w:hAnsi="Arial" w:cs="Arial"/>
          <w:sz w:val="24"/>
          <w:szCs w:val="24"/>
        </w:rPr>
        <w:t>is</w:t>
      </w:r>
      <w:proofErr w:type="spellEnd"/>
      <w:r w:rsidRPr="003B16F1">
        <w:rPr>
          <w:rFonts w:ascii="Arial" w:hAnsi="Arial" w:cs="Arial"/>
          <w:sz w:val="24"/>
          <w:szCs w:val="24"/>
        </w:rPr>
        <w:t xml:space="preserve">) /Notas Fiscais </w:t>
      </w:r>
      <w:r w:rsidRPr="003B16F1">
        <w:rPr>
          <w:rFonts w:ascii="Arial" w:hAnsi="Arial" w:cs="Arial"/>
          <w:sz w:val="24"/>
          <w:szCs w:val="24"/>
          <w:u w:val="single"/>
        </w:rPr>
        <w:t>e documentos de regularidade fiscal exigidos pelo art. 68 da Lei  Federal nº 14.133/2021, acompanhada da liquidação.</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14.2.1.</w:t>
      </w:r>
      <w:r w:rsidRPr="003B16F1">
        <w:rPr>
          <w:rFonts w:ascii="Arial" w:hAnsi="Arial" w:cs="Arial"/>
          <w:sz w:val="24"/>
          <w:szCs w:val="24"/>
        </w:rPr>
        <w:t xml:space="preserve"> A certificação da fatura será efetuada pelo </w:t>
      </w:r>
      <w:r w:rsidRPr="003B16F1">
        <w:rPr>
          <w:rFonts w:ascii="Arial" w:hAnsi="Arial" w:cs="Arial"/>
          <w:b/>
          <w:bCs/>
          <w:sz w:val="24"/>
          <w:szCs w:val="24"/>
        </w:rPr>
        <w:t>CONTRATANTE</w:t>
      </w:r>
      <w:r w:rsidRPr="003B16F1">
        <w:rPr>
          <w:rFonts w:ascii="Arial" w:hAnsi="Arial" w:cs="Arial"/>
          <w:sz w:val="24"/>
          <w:szCs w:val="24"/>
        </w:rPr>
        <w:t>, através d</w:t>
      </w:r>
      <w:r w:rsidR="00F45848" w:rsidRPr="003B16F1">
        <w:rPr>
          <w:rFonts w:ascii="Arial" w:hAnsi="Arial" w:cs="Arial"/>
          <w:sz w:val="24"/>
          <w:szCs w:val="24"/>
        </w:rPr>
        <w:t xml:space="preserve">o Gabinete do Presidente </w:t>
      </w:r>
      <w:r w:rsidRPr="003B16F1">
        <w:rPr>
          <w:rFonts w:ascii="Arial" w:hAnsi="Arial" w:cs="Arial"/>
          <w:sz w:val="24"/>
          <w:szCs w:val="24"/>
        </w:rPr>
        <w:t>e do fiscal do contrato, o qual emitirá atestado comprovando a execução dos serviços.</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14.2.2.</w:t>
      </w:r>
      <w:r w:rsidRPr="003B16F1">
        <w:rPr>
          <w:rFonts w:ascii="Arial" w:hAnsi="Arial" w:cs="Arial"/>
          <w:sz w:val="24"/>
          <w:szCs w:val="24"/>
        </w:rPr>
        <w:t xml:space="preserve"> Após o prazo acima referenciado será paga multa financeira nos seguintes termos:</w:t>
      </w:r>
    </w:p>
    <w:p w:rsidR="00DE40CB" w:rsidRPr="003B16F1" w:rsidRDefault="00DE40CB" w:rsidP="003B16F1">
      <w:pPr>
        <w:spacing w:before="240"/>
        <w:contextualSpacing/>
        <w:jc w:val="both"/>
        <w:rPr>
          <w:rFonts w:ascii="Arial" w:hAnsi="Arial" w:cs="Arial"/>
          <w:sz w:val="24"/>
          <w:szCs w:val="24"/>
        </w:rPr>
      </w:pPr>
      <w:r w:rsidRPr="003B16F1">
        <w:rPr>
          <w:rFonts w:ascii="Arial" w:hAnsi="Arial" w:cs="Arial"/>
          <w:sz w:val="24"/>
          <w:szCs w:val="24"/>
        </w:rPr>
        <w:t xml:space="preserve">VM = VF x 0,33 x ND </w:t>
      </w:r>
    </w:p>
    <w:p w:rsidR="00DE40CB" w:rsidRPr="003B16F1" w:rsidRDefault="00DE40CB" w:rsidP="003B16F1">
      <w:pPr>
        <w:spacing w:before="240"/>
        <w:contextualSpacing/>
        <w:jc w:val="both"/>
        <w:rPr>
          <w:rFonts w:ascii="Arial" w:hAnsi="Arial" w:cs="Arial"/>
          <w:sz w:val="24"/>
          <w:szCs w:val="24"/>
        </w:rPr>
      </w:pPr>
      <w:r w:rsidRPr="003B16F1">
        <w:rPr>
          <w:rFonts w:ascii="Arial" w:hAnsi="Arial" w:cs="Arial"/>
          <w:sz w:val="24"/>
          <w:szCs w:val="24"/>
        </w:rPr>
        <w:t xml:space="preserve">          ----------------------</w:t>
      </w:r>
    </w:p>
    <w:p w:rsidR="00DE40CB" w:rsidRPr="003B16F1" w:rsidRDefault="00DE40CB" w:rsidP="003B16F1">
      <w:pPr>
        <w:spacing w:before="240"/>
        <w:contextualSpacing/>
        <w:jc w:val="both"/>
        <w:rPr>
          <w:rFonts w:ascii="Arial" w:hAnsi="Arial" w:cs="Arial"/>
          <w:sz w:val="24"/>
          <w:szCs w:val="24"/>
        </w:rPr>
      </w:pPr>
      <w:r w:rsidRPr="003B16F1">
        <w:rPr>
          <w:rFonts w:ascii="Arial" w:hAnsi="Arial" w:cs="Arial"/>
          <w:sz w:val="24"/>
          <w:szCs w:val="24"/>
        </w:rPr>
        <w:t xml:space="preserve">                    100       </w:t>
      </w:r>
    </w:p>
    <w:p w:rsidR="00DE40CB" w:rsidRPr="003B16F1" w:rsidRDefault="00DE40CB" w:rsidP="003B16F1">
      <w:pPr>
        <w:spacing w:before="240"/>
        <w:contextualSpacing/>
        <w:jc w:val="both"/>
        <w:rPr>
          <w:rFonts w:ascii="Arial" w:hAnsi="Arial" w:cs="Arial"/>
          <w:sz w:val="24"/>
          <w:szCs w:val="24"/>
        </w:rPr>
      </w:pPr>
      <w:r w:rsidRPr="003B16F1">
        <w:rPr>
          <w:rFonts w:ascii="Arial" w:hAnsi="Arial" w:cs="Arial"/>
          <w:sz w:val="24"/>
          <w:szCs w:val="24"/>
        </w:rPr>
        <w:t xml:space="preserve">VM = Valor da Multa Financeira. </w:t>
      </w:r>
    </w:p>
    <w:p w:rsidR="00DE40CB" w:rsidRPr="003B16F1" w:rsidRDefault="00DE40CB" w:rsidP="003B16F1">
      <w:pPr>
        <w:spacing w:before="240"/>
        <w:contextualSpacing/>
        <w:jc w:val="both"/>
        <w:rPr>
          <w:rFonts w:ascii="Arial" w:hAnsi="Arial" w:cs="Arial"/>
          <w:sz w:val="24"/>
          <w:szCs w:val="24"/>
        </w:rPr>
      </w:pPr>
      <w:r w:rsidRPr="003B16F1">
        <w:rPr>
          <w:rFonts w:ascii="Arial" w:hAnsi="Arial" w:cs="Arial"/>
          <w:sz w:val="24"/>
          <w:szCs w:val="24"/>
        </w:rPr>
        <w:t xml:space="preserve">VF = Valor da Nota Fiscal referente ao mês em atraso. </w:t>
      </w:r>
    </w:p>
    <w:p w:rsidR="00DE40CB" w:rsidRPr="003B16F1" w:rsidRDefault="00DE40CB" w:rsidP="003B16F1">
      <w:pPr>
        <w:spacing w:before="240"/>
        <w:jc w:val="both"/>
        <w:rPr>
          <w:rFonts w:ascii="Arial" w:hAnsi="Arial" w:cs="Arial"/>
          <w:sz w:val="24"/>
          <w:szCs w:val="24"/>
        </w:rPr>
      </w:pPr>
      <w:r w:rsidRPr="003B16F1">
        <w:rPr>
          <w:rFonts w:ascii="Arial" w:hAnsi="Arial" w:cs="Arial"/>
          <w:sz w:val="24"/>
          <w:szCs w:val="24"/>
        </w:rPr>
        <w:t>ND = Número de dias em atraso</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14.2.3.</w:t>
      </w:r>
      <w:r w:rsidRPr="003B16F1">
        <w:rPr>
          <w:rFonts w:ascii="Arial" w:hAnsi="Arial" w:cs="Arial"/>
          <w:sz w:val="24"/>
          <w:szCs w:val="24"/>
        </w:rPr>
        <w:t xml:space="preserve"> Incumbirá a </w:t>
      </w:r>
      <w:r w:rsidRPr="003B16F1">
        <w:rPr>
          <w:rFonts w:ascii="Arial" w:hAnsi="Arial" w:cs="Arial"/>
          <w:b/>
          <w:bCs/>
          <w:sz w:val="24"/>
          <w:szCs w:val="24"/>
        </w:rPr>
        <w:t>CONTRATADA</w:t>
      </w:r>
      <w:r w:rsidRPr="003B16F1">
        <w:rPr>
          <w:rFonts w:ascii="Arial" w:hAnsi="Arial" w:cs="Arial"/>
          <w:sz w:val="24"/>
          <w:szCs w:val="24"/>
        </w:rPr>
        <w:t xml:space="preserve">, a iniciativa e o encargo do cálculo minucioso de cada fatura devida, a ser revisto e aprovado pelo </w:t>
      </w:r>
      <w:r w:rsidRPr="003B16F1">
        <w:rPr>
          <w:rFonts w:ascii="Arial" w:hAnsi="Arial" w:cs="Arial"/>
          <w:b/>
          <w:bCs/>
          <w:sz w:val="24"/>
          <w:szCs w:val="24"/>
        </w:rPr>
        <w:t>CONTRATANTE</w:t>
      </w:r>
      <w:r w:rsidRPr="003B16F1">
        <w:rPr>
          <w:rFonts w:ascii="Arial" w:hAnsi="Arial" w:cs="Arial"/>
          <w:sz w:val="24"/>
          <w:szCs w:val="24"/>
        </w:rPr>
        <w:t>, juntando-se à respectiva discriminação dos serviços, o memorial de cálculo da fatura.</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14.3.</w:t>
      </w:r>
      <w:r w:rsidRPr="003B16F1">
        <w:rPr>
          <w:rFonts w:ascii="Arial" w:hAnsi="Arial" w:cs="Arial"/>
          <w:sz w:val="24"/>
          <w:szCs w:val="24"/>
        </w:rPr>
        <w:t xml:space="preserve"> Ocorrendo erros na apresentação dos documentos fiscais, os mesmos serão devolvidos a </w:t>
      </w:r>
      <w:r w:rsidRPr="003B16F1">
        <w:rPr>
          <w:rFonts w:ascii="Arial" w:hAnsi="Arial" w:cs="Arial"/>
          <w:b/>
          <w:bCs/>
          <w:sz w:val="24"/>
          <w:szCs w:val="24"/>
        </w:rPr>
        <w:t>CONTRATADA</w:t>
      </w:r>
      <w:r w:rsidRPr="003B16F1">
        <w:rPr>
          <w:rFonts w:ascii="Arial" w:hAnsi="Arial" w:cs="Arial"/>
          <w:sz w:val="24"/>
          <w:szCs w:val="24"/>
        </w:rPr>
        <w:t xml:space="preserve"> para correção, ficando estabelecido que o valor e prazo para pagamento sejam considerados a partir da data da apresentação dos documentos fiscais devolvidos sem erros.</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14.4.</w:t>
      </w:r>
      <w:r w:rsidRPr="003B16F1">
        <w:rPr>
          <w:rFonts w:ascii="Arial" w:hAnsi="Arial" w:cs="Arial"/>
          <w:sz w:val="24"/>
          <w:szCs w:val="24"/>
        </w:rPr>
        <w:t xml:space="preserve"> A NOTA FISCAL ELETRÔNICA/NOTA FISCAL deverá conter o mesmo CNPJ e razão social apresentado quando na proposta, assim como, o número da contratação, os objetos, os valores unitários e totais.</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lastRenderedPageBreak/>
        <w:t>14.5.</w:t>
      </w:r>
      <w:r w:rsidRPr="003B16F1">
        <w:rPr>
          <w:rFonts w:ascii="Arial" w:hAnsi="Arial" w:cs="Arial"/>
          <w:sz w:val="24"/>
          <w:szCs w:val="24"/>
        </w:rPr>
        <w:t xml:space="preserve"> Para fins de liquidação, o setor competente deverá verificar se a nota fiscal ou instrumento de cobrança equivalente apresentado expressa os elementos necessários e essenciais do documento, tais como:</w:t>
      </w:r>
    </w:p>
    <w:p w:rsidR="00DE40CB" w:rsidRPr="003B16F1" w:rsidRDefault="00DE40CB" w:rsidP="003B16F1">
      <w:pPr>
        <w:spacing w:after="0"/>
        <w:jc w:val="both"/>
        <w:rPr>
          <w:rFonts w:ascii="Arial" w:hAnsi="Arial" w:cs="Arial"/>
          <w:sz w:val="24"/>
          <w:szCs w:val="24"/>
        </w:rPr>
      </w:pPr>
      <w:r w:rsidRPr="003B16F1">
        <w:rPr>
          <w:rFonts w:ascii="Arial" w:hAnsi="Arial" w:cs="Arial"/>
          <w:b/>
          <w:bCs/>
          <w:sz w:val="24"/>
          <w:szCs w:val="24"/>
        </w:rPr>
        <w:t>a)</w:t>
      </w:r>
      <w:r w:rsidRPr="003B16F1">
        <w:rPr>
          <w:rFonts w:ascii="Arial" w:hAnsi="Arial" w:cs="Arial"/>
          <w:sz w:val="24"/>
          <w:szCs w:val="24"/>
        </w:rPr>
        <w:t xml:space="preserve"> prazo de validade;</w:t>
      </w:r>
    </w:p>
    <w:p w:rsidR="00DE40CB" w:rsidRPr="003B16F1" w:rsidRDefault="00DE40CB" w:rsidP="003B16F1">
      <w:pPr>
        <w:spacing w:after="0"/>
        <w:jc w:val="both"/>
        <w:rPr>
          <w:rFonts w:ascii="Arial" w:hAnsi="Arial" w:cs="Arial"/>
          <w:sz w:val="24"/>
          <w:szCs w:val="24"/>
        </w:rPr>
      </w:pPr>
      <w:r w:rsidRPr="003B16F1">
        <w:rPr>
          <w:rFonts w:ascii="Arial" w:hAnsi="Arial" w:cs="Arial"/>
          <w:b/>
          <w:bCs/>
          <w:sz w:val="24"/>
          <w:szCs w:val="24"/>
        </w:rPr>
        <w:t>b)</w:t>
      </w:r>
      <w:r w:rsidRPr="003B16F1">
        <w:rPr>
          <w:rFonts w:ascii="Arial" w:hAnsi="Arial" w:cs="Arial"/>
          <w:sz w:val="24"/>
          <w:szCs w:val="24"/>
        </w:rPr>
        <w:t xml:space="preserve"> data da emissão;</w:t>
      </w:r>
    </w:p>
    <w:p w:rsidR="00DE40CB" w:rsidRPr="003B16F1" w:rsidRDefault="00DE40CB" w:rsidP="003B16F1">
      <w:pPr>
        <w:spacing w:after="0"/>
        <w:jc w:val="both"/>
        <w:rPr>
          <w:rFonts w:ascii="Arial" w:hAnsi="Arial" w:cs="Arial"/>
          <w:sz w:val="24"/>
          <w:szCs w:val="24"/>
        </w:rPr>
      </w:pPr>
      <w:r w:rsidRPr="003B16F1">
        <w:rPr>
          <w:rFonts w:ascii="Arial" w:hAnsi="Arial" w:cs="Arial"/>
          <w:b/>
          <w:bCs/>
          <w:sz w:val="24"/>
          <w:szCs w:val="24"/>
        </w:rPr>
        <w:t>c)</w:t>
      </w:r>
      <w:r w:rsidRPr="003B16F1">
        <w:rPr>
          <w:rFonts w:ascii="Arial" w:hAnsi="Arial" w:cs="Arial"/>
          <w:sz w:val="24"/>
          <w:szCs w:val="24"/>
        </w:rPr>
        <w:t xml:space="preserve"> os dados do contrato e do órgão contratante;</w:t>
      </w:r>
    </w:p>
    <w:p w:rsidR="00DE40CB" w:rsidRPr="003B16F1" w:rsidRDefault="00DE40CB" w:rsidP="003B16F1">
      <w:pPr>
        <w:spacing w:after="0"/>
        <w:jc w:val="both"/>
        <w:rPr>
          <w:rFonts w:ascii="Arial" w:hAnsi="Arial" w:cs="Arial"/>
          <w:sz w:val="24"/>
          <w:szCs w:val="24"/>
        </w:rPr>
      </w:pPr>
      <w:r w:rsidRPr="003B16F1">
        <w:rPr>
          <w:rFonts w:ascii="Arial" w:hAnsi="Arial" w:cs="Arial"/>
          <w:b/>
          <w:bCs/>
          <w:sz w:val="24"/>
          <w:szCs w:val="24"/>
        </w:rPr>
        <w:t>d)</w:t>
      </w:r>
      <w:r w:rsidRPr="003B16F1">
        <w:rPr>
          <w:rFonts w:ascii="Arial" w:hAnsi="Arial" w:cs="Arial"/>
          <w:sz w:val="24"/>
          <w:szCs w:val="24"/>
        </w:rPr>
        <w:t xml:space="preserve"> o período respectivo de execução do contrato;</w:t>
      </w:r>
    </w:p>
    <w:p w:rsidR="00DE40CB" w:rsidRPr="003B16F1" w:rsidRDefault="00DE40CB" w:rsidP="003B16F1">
      <w:pPr>
        <w:spacing w:after="0"/>
        <w:jc w:val="both"/>
        <w:rPr>
          <w:rFonts w:ascii="Arial" w:hAnsi="Arial" w:cs="Arial"/>
          <w:sz w:val="24"/>
          <w:szCs w:val="24"/>
        </w:rPr>
      </w:pPr>
      <w:r w:rsidRPr="003B16F1">
        <w:rPr>
          <w:rFonts w:ascii="Arial" w:hAnsi="Arial" w:cs="Arial"/>
          <w:b/>
          <w:bCs/>
          <w:sz w:val="24"/>
          <w:szCs w:val="24"/>
        </w:rPr>
        <w:t>e)</w:t>
      </w:r>
      <w:r w:rsidRPr="003B16F1">
        <w:rPr>
          <w:rFonts w:ascii="Arial" w:hAnsi="Arial" w:cs="Arial"/>
          <w:sz w:val="24"/>
          <w:szCs w:val="24"/>
        </w:rPr>
        <w:t xml:space="preserve"> o valor a pagar; e</w:t>
      </w:r>
    </w:p>
    <w:p w:rsidR="00DE40CB" w:rsidRPr="003B16F1" w:rsidRDefault="00DE40CB" w:rsidP="003B16F1">
      <w:pPr>
        <w:spacing w:after="0"/>
        <w:jc w:val="both"/>
        <w:rPr>
          <w:rFonts w:ascii="Arial" w:hAnsi="Arial" w:cs="Arial"/>
          <w:sz w:val="24"/>
          <w:szCs w:val="24"/>
        </w:rPr>
      </w:pPr>
      <w:r w:rsidRPr="003B16F1">
        <w:rPr>
          <w:rFonts w:ascii="Arial" w:hAnsi="Arial" w:cs="Arial"/>
          <w:b/>
          <w:bCs/>
          <w:sz w:val="24"/>
          <w:szCs w:val="24"/>
        </w:rPr>
        <w:t>f)</w:t>
      </w:r>
      <w:r w:rsidRPr="003B16F1">
        <w:rPr>
          <w:rFonts w:ascii="Arial" w:hAnsi="Arial" w:cs="Arial"/>
          <w:sz w:val="24"/>
          <w:szCs w:val="24"/>
        </w:rPr>
        <w:t xml:space="preserve"> eventual destaque do valor de retenções tributárias cabíveis.</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14.6.</w:t>
      </w:r>
      <w:r w:rsidRPr="003B16F1">
        <w:rPr>
          <w:rFonts w:ascii="Arial" w:hAnsi="Arial" w:cs="Arial"/>
          <w:sz w:val="24"/>
          <w:szCs w:val="24"/>
        </w:rPr>
        <w:t xml:space="preserve"> O pagamento poderá ser suspenso no caso de não cumprimento das obrigações que possam de qualquer forma, prejudicar o interesse do </w:t>
      </w:r>
      <w:r w:rsidRPr="003B16F1">
        <w:rPr>
          <w:rFonts w:ascii="Arial" w:hAnsi="Arial" w:cs="Arial"/>
          <w:b/>
          <w:bCs/>
          <w:sz w:val="24"/>
          <w:szCs w:val="24"/>
        </w:rPr>
        <w:t>CONTRATANTE</w:t>
      </w:r>
      <w:r w:rsidRPr="003B16F1">
        <w:rPr>
          <w:rFonts w:ascii="Arial" w:hAnsi="Arial" w:cs="Arial"/>
          <w:sz w:val="24"/>
          <w:szCs w:val="24"/>
        </w:rPr>
        <w:t>.</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14.7.</w:t>
      </w:r>
      <w:r w:rsidRPr="003B16F1">
        <w:rPr>
          <w:rFonts w:ascii="Arial" w:hAnsi="Arial" w:cs="Arial"/>
          <w:sz w:val="24"/>
          <w:szCs w:val="24"/>
        </w:rPr>
        <w:t xml:space="preserve"> É vedada a antecipação de pagamentos sem a correspondente entrega dos serviços.</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14.8.</w:t>
      </w:r>
      <w:r w:rsidRPr="003B16F1">
        <w:rPr>
          <w:rFonts w:ascii="Arial" w:hAnsi="Arial" w:cs="Arial"/>
          <w:sz w:val="24"/>
          <w:szCs w:val="24"/>
        </w:rPr>
        <w:t xml:space="preserve"> Para a efetivação do pagamento a </w:t>
      </w:r>
      <w:r w:rsidRPr="003B16F1">
        <w:rPr>
          <w:rFonts w:ascii="Arial" w:hAnsi="Arial" w:cs="Arial"/>
          <w:b/>
          <w:bCs/>
          <w:sz w:val="24"/>
          <w:szCs w:val="24"/>
        </w:rPr>
        <w:t>CONTRATADA</w:t>
      </w:r>
      <w:r w:rsidRPr="003B16F1">
        <w:rPr>
          <w:rFonts w:ascii="Arial" w:hAnsi="Arial" w:cs="Arial"/>
          <w:sz w:val="24"/>
          <w:szCs w:val="24"/>
        </w:rPr>
        <w:t xml:space="preserve"> deverá manter as mesmas condições previstas pelo </w:t>
      </w:r>
      <w:r w:rsidRPr="003B16F1">
        <w:rPr>
          <w:rFonts w:ascii="Arial" w:hAnsi="Arial" w:cs="Arial"/>
          <w:b/>
          <w:bCs/>
          <w:sz w:val="24"/>
          <w:szCs w:val="24"/>
        </w:rPr>
        <w:t>CONTRATANTE</w:t>
      </w:r>
      <w:r w:rsidRPr="003B16F1">
        <w:rPr>
          <w:rFonts w:ascii="Arial" w:hAnsi="Arial" w:cs="Arial"/>
          <w:sz w:val="24"/>
          <w:szCs w:val="24"/>
        </w:rPr>
        <w:t xml:space="preserve"> no que concerne a “Proposta de Preços” e a “Habilitação”.</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14.9.</w:t>
      </w:r>
      <w:r w:rsidRPr="003B16F1">
        <w:rPr>
          <w:rFonts w:ascii="Arial" w:hAnsi="Arial" w:cs="Arial"/>
          <w:sz w:val="24"/>
          <w:szCs w:val="24"/>
        </w:rPr>
        <w:t xml:space="preserve"> Quando do pagamento, será efetuada a retenção tributária prevista na legislação aplicável.</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14.9.1.</w:t>
      </w:r>
      <w:r w:rsidRPr="003B16F1">
        <w:rPr>
          <w:rFonts w:ascii="Arial" w:hAnsi="Arial" w:cs="Arial"/>
          <w:sz w:val="24"/>
          <w:szCs w:val="24"/>
        </w:rPr>
        <w:t xml:space="preserve"> Os prestadores de serviços e fornecedores de bens deverão emitir as notas fiscais destacando o valor da retenção do Imposto de Renda pertinente a natureza do bem fornecido ou do serviço prestado em conformidade com as regras de retenção dispostas no Decreto Municipal nº 6.900/2023, sob pena de não aceitação pela Administração do documento fiscal.</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14.9.2.</w:t>
      </w:r>
      <w:r w:rsidRPr="003B16F1">
        <w:rPr>
          <w:rFonts w:ascii="Arial" w:hAnsi="Arial" w:cs="Arial"/>
          <w:sz w:val="24"/>
          <w:szCs w:val="24"/>
        </w:rPr>
        <w:t xml:space="preserve"> As empresas dispensadas de retenções, deverão entregar a declaração, anexa ao documento de cobrança, a que se refere o Decreto Municipal nº 6.900/2023 e a IN SRF 1.234/2012, ou outras que a substituir, assinada pelo representante legal, além de informar sua condição no documento fiscal, inclusive o enquadramento legal, sob pena de se não o fizer, se sujeitarão à retenção do imposto de renda sobre o valor total do documento fiscal.</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14.9.3.</w:t>
      </w:r>
      <w:r w:rsidRPr="003B16F1">
        <w:rPr>
          <w:rFonts w:ascii="Arial" w:hAnsi="Arial" w:cs="Arial"/>
          <w:sz w:val="24"/>
          <w:szCs w:val="24"/>
        </w:rPr>
        <w:t xml:space="preserve"> Independentemente do percentual de tributo inserido na planilha de custo, quando houver, serão retidos na fonte, quando da realização do pagamento, os percentuais estabelecidos na legislação vigente.</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lastRenderedPageBreak/>
        <w:t>14.10.</w:t>
      </w:r>
      <w:r w:rsidRPr="003B16F1">
        <w:rPr>
          <w:rFonts w:ascii="Arial" w:hAnsi="Arial" w:cs="Arial"/>
          <w:sz w:val="24"/>
          <w:szCs w:val="24"/>
        </w:rPr>
        <w:t xml:space="preserve"> 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E40CB" w:rsidRPr="003B16F1" w:rsidRDefault="00DE40CB" w:rsidP="003B16F1">
      <w:pPr>
        <w:shd w:val="clear" w:color="auto" w:fill="8EAADB"/>
        <w:spacing w:before="240"/>
        <w:jc w:val="both"/>
        <w:rPr>
          <w:rFonts w:ascii="Arial" w:eastAsia="Times New Roman" w:hAnsi="Arial" w:cs="Arial"/>
          <w:b/>
          <w:sz w:val="24"/>
          <w:szCs w:val="24"/>
          <w:lang w:eastAsia="x-none"/>
        </w:rPr>
      </w:pPr>
      <w:bookmarkStart w:id="33" w:name="_Toc497379931"/>
      <w:bookmarkEnd w:id="29"/>
      <w:bookmarkEnd w:id="30"/>
      <w:r w:rsidRPr="003B16F1">
        <w:rPr>
          <w:rFonts w:ascii="Arial" w:eastAsia="Times New Roman" w:hAnsi="Arial" w:cs="Arial"/>
          <w:b/>
          <w:sz w:val="24"/>
          <w:szCs w:val="24"/>
          <w:lang w:eastAsia="x-none"/>
        </w:rPr>
        <w:t>15</w:t>
      </w:r>
      <w:r w:rsidRPr="003B16F1">
        <w:rPr>
          <w:rFonts w:ascii="Arial" w:eastAsia="Times New Roman" w:hAnsi="Arial" w:cs="Arial"/>
          <w:b/>
          <w:sz w:val="24"/>
          <w:szCs w:val="24"/>
          <w:lang w:val="x-none" w:eastAsia="x-none"/>
        </w:rPr>
        <w:t>. DAS SANÇÕES E PENALIDADES</w:t>
      </w:r>
      <w:bookmarkEnd w:id="31"/>
      <w:bookmarkEnd w:id="32"/>
      <w:bookmarkEnd w:id="33"/>
      <w:r w:rsidRPr="003B16F1">
        <w:rPr>
          <w:rFonts w:ascii="Arial" w:eastAsia="Times New Roman" w:hAnsi="Arial" w:cs="Arial"/>
          <w:b/>
          <w:sz w:val="24"/>
          <w:szCs w:val="24"/>
          <w:lang w:eastAsia="x-none"/>
        </w:rPr>
        <w:t xml:space="preserve"> </w:t>
      </w:r>
      <w:r w:rsidRPr="003B16F1">
        <w:rPr>
          <w:rFonts w:ascii="Arial" w:hAnsi="Arial" w:cs="Arial"/>
          <w:b/>
          <w:bCs/>
          <w:sz w:val="24"/>
          <w:szCs w:val="24"/>
        </w:rPr>
        <w:t>(art. 155, da Lei Federal nº 14.133/2021)</w:t>
      </w:r>
    </w:p>
    <w:p w:rsidR="00DE40CB" w:rsidRPr="003B16F1" w:rsidRDefault="00DE40CB" w:rsidP="003B16F1">
      <w:pPr>
        <w:spacing w:before="240"/>
        <w:jc w:val="both"/>
        <w:rPr>
          <w:rFonts w:ascii="Arial" w:hAnsi="Arial" w:cs="Arial"/>
          <w:sz w:val="24"/>
          <w:szCs w:val="24"/>
        </w:rPr>
      </w:pPr>
      <w:bookmarkStart w:id="34" w:name="_Toc494118419"/>
      <w:bookmarkStart w:id="35" w:name="_Toc494118763"/>
      <w:bookmarkStart w:id="36" w:name="_Toc497379934"/>
      <w:r w:rsidRPr="003B16F1">
        <w:rPr>
          <w:rFonts w:ascii="Arial" w:hAnsi="Arial" w:cs="Arial"/>
          <w:b/>
          <w:sz w:val="24"/>
          <w:szCs w:val="24"/>
        </w:rPr>
        <w:t>15.1.</w:t>
      </w:r>
      <w:r w:rsidRPr="003B16F1">
        <w:rPr>
          <w:rFonts w:ascii="Arial" w:hAnsi="Arial" w:cs="Arial"/>
          <w:sz w:val="24"/>
          <w:szCs w:val="24"/>
        </w:rPr>
        <w:t xml:space="preserve"> Independente de outras sanções legais cabíveis, o </w:t>
      </w:r>
      <w:r w:rsidRPr="003B16F1">
        <w:rPr>
          <w:rFonts w:ascii="Arial" w:hAnsi="Arial" w:cs="Arial"/>
          <w:b/>
          <w:sz w:val="24"/>
          <w:szCs w:val="24"/>
        </w:rPr>
        <w:t>CONTRATANTE</w:t>
      </w:r>
      <w:r w:rsidRPr="003B16F1">
        <w:rPr>
          <w:rFonts w:ascii="Arial" w:hAnsi="Arial" w:cs="Arial"/>
          <w:sz w:val="24"/>
          <w:szCs w:val="24"/>
        </w:rPr>
        <w:t xml:space="preserve"> poderá aplicar cominações a </w:t>
      </w:r>
      <w:r w:rsidRPr="003B16F1">
        <w:rPr>
          <w:rFonts w:ascii="Arial" w:hAnsi="Arial" w:cs="Arial"/>
          <w:b/>
          <w:sz w:val="24"/>
          <w:szCs w:val="24"/>
        </w:rPr>
        <w:t>CONTRATADA,</w:t>
      </w:r>
      <w:r w:rsidRPr="003B16F1">
        <w:rPr>
          <w:rFonts w:ascii="Arial" w:hAnsi="Arial" w:cs="Arial"/>
          <w:sz w:val="24"/>
          <w:szCs w:val="24"/>
        </w:rPr>
        <w:t xml:space="preserve"> em caso de descumprimento das condições previstas para a contratação de acordo com o estabelecido nos artigos 155 e 156 da Lei nº 14.133/2021.</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15.2</w:t>
      </w:r>
      <w:r w:rsidRPr="003B16F1">
        <w:rPr>
          <w:rFonts w:ascii="Arial" w:hAnsi="Arial" w:cs="Arial"/>
          <w:sz w:val="24"/>
          <w:szCs w:val="24"/>
        </w:rPr>
        <w:t xml:space="preserve">. Garantido o direito prévio da citação e da ampla defesa, nos termos dos artigos 157 e 158 da Lei nº 14.133/2021 conforme o caso, a </w:t>
      </w:r>
      <w:r w:rsidRPr="003B16F1">
        <w:rPr>
          <w:rFonts w:ascii="Arial" w:hAnsi="Arial" w:cs="Arial"/>
          <w:b/>
          <w:sz w:val="24"/>
          <w:szCs w:val="24"/>
        </w:rPr>
        <w:t>CONTRATADA</w:t>
      </w:r>
      <w:r w:rsidRPr="003B16F1">
        <w:rPr>
          <w:rFonts w:ascii="Arial" w:hAnsi="Arial" w:cs="Arial"/>
          <w:sz w:val="24"/>
          <w:szCs w:val="24"/>
        </w:rPr>
        <w:t xml:space="preserve">, sem prejuízo das demais cominações legais e contratuais, poderá ficar, pelo prazo mínimo de 03 (três) anos e máximo de 06 (seis) anos, impedido de licitar e contratar com a União, Estados, Distrito Federal ou Municípios, nos casos de: </w:t>
      </w:r>
    </w:p>
    <w:p w:rsidR="00DE40CB" w:rsidRPr="003B16F1" w:rsidRDefault="00DE40CB" w:rsidP="003B16F1">
      <w:pPr>
        <w:pStyle w:val="NormalWeb"/>
        <w:spacing w:before="240" w:beforeAutospacing="0" w:after="200" w:afterAutospacing="0" w:line="276" w:lineRule="auto"/>
        <w:contextualSpacing/>
        <w:jc w:val="both"/>
        <w:rPr>
          <w:rFonts w:ascii="Arial" w:hAnsi="Arial" w:cs="Arial"/>
          <w:color w:val="000000"/>
        </w:rPr>
      </w:pPr>
      <w:r w:rsidRPr="003B16F1">
        <w:rPr>
          <w:rFonts w:ascii="Arial" w:hAnsi="Arial" w:cs="Arial"/>
          <w:b/>
          <w:bCs/>
          <w:color w:val="000000"/>
        </w:rPr>
        <w:t>I -</w:t>
      </w:r>
      <w:r w:rsidRPr="003B16F1">
        <w:rPr>
          <w:rFonts w:ascii="Arial" w:hAnsi="Arial" w:cs="Arial"/>
          <w:color w:val="000000"/>
        </w:rPr>
        <w:t xml:space="preserve"> dar causa à inexecução parcial do contrato;</w:t>
      </w:r>
    </w:p>
    <w:p w:rsidR="00DE40CB" w:rsidRPr="003B16F1" w:rsidRDefault="00DE40CB" w:rsidP="003B16F1">
      <w:pPr>
        <w:pStyle w:val="NormalWeb"/>
        <w:spacing w:before="240" w:beforeAutospacing="0" w:after="200" w:afterAutospacing="0" w:line="276" w:lineRule="auto"/>
        <w:contextualSpacing/>
        <w:jc w:val="both"/>
        <w:rPr>
          <w:rFonts w:ascii="Arial" w:hAnsi="Arial" w:cs="Arial"/>
          <w:color w:val="000000"/>
        </w:rPr>
      </w:pPr>
      <w:bookmarkStart w:id="37" w:name="art155ii"/>
      <w:bookmarkEnd w:id="37"/>
      <w:r w:rsidRPr="003B16F1">
        <w:rPr>
          <w:rFonts w:ascii="Arial" w:hAnsi="Arial" w:cs="Arial"/>
          <w:b/>
          <w:bCs/>
          <w:color w:val="000000"/>
        </w:rPr>
        <w:t>II -</w:t>
      </w:r>
      <w:r w:rsidRPr="003B16F1">
        <w:rPr>
          <w:rFonts w:ascii="Arial" w:hAnsi="Arial" w:cs="Arial"/>
          <w:color w:val="000000"/>
        </w:rPr>
        <w:t xml:space="preserve"> dar causa à inexecução parcial do contrato que cause grave dano à Administração, ao funcionamento dos serviços públicos ou ao interesse coletivo;</w:t>
      </w:r>
    </w:p>
    <w:p w:rsidR="00DE40CB" w:rsidRPr="003B16F1" w:rsidRDefault="00DE40CB" w:rsidP="003B16F1">
      <w:pPr>
        <w:pStyle w:val="NormalWeb"/>
        <w:spacing w:before="240" w:beforeAutospacing="0" w:after="200" w:afterAutospacing="0" w:line="276" w:lineRule="auto"/>
        <w:contextualSpacing/>
        <w:jc w:val="both"/>
        <w:rPr>
          <w:rFonts w:ascii="Arial" w:hAnsi="Arial" w:cs="Arial"/>
          <w:color w:val="000000"/>
        </w:rPr>
      </w:pPr>
      <w:bookmarkStart w:id="38" w:name="art155iii"/>
      <w:bookmarkEnd w:id="38"/>
      <w:r w:rsidRPr="003B16F1">
        <w:rPr>
          <w:rFonts w:ascii="Arial" w:hAnsi="Arial" w:cs="Arial"/>
          <w:b/>
          <w:bCs/>
          <w:color w:val="000000"/>
        </w:rPr>
        <w:t>III -</w:t>
      </w:r>
      <w:r w:rsidRPr="003B16F1">
        <w:rPr>
          <w:rFonts w:ascii="Arial" w:hAnsi="Arial" w:cs="Arial"/>
          <w:color w:val="000000"/>
        </w:rPr>
        <w:t xml:space="preserve"> dar causa à inexecução total do contrato;</w:t>
      </w:r>
    </w:p>
    <w:p w:rsidR="00DE40CB" w:rsidRPr="003B16F1" w:rsidRDefault="00DE40CB" w:rsidP="003B16F1">
      <w:pPr>
        <w:pStyle w:val="NormalWeb"/>
        <w:spacing w:before="240" w:beforeAutospacing="0" w:after="200" w:afterAutospacing="0" w:line="276" w:lineRule="auto"/>
        <w:contextualSpacing/>
        <w:jc w:val="both"/>
        <w:rPr>
          <w:rFonts w:ascii="Arial" w:hAnsi="Arial" w:cs="Arial"/>
          <w:color w:val="000000"/>
        </w:rPr>
      </w:pPr>
      <w:bookmarkStart w:id="39" w:name="art155iv"/>
      <w:bookmarkEnd w:id="39"/>
      <w:r w:rsidRPr="003B16F1">
        <w:rPr>
          <w:rFonts w:ascii="Arial" w:hAnsi="Arial" w:cs="Arial"/>
          <w:b/>
          <w:bCs/>
          <w:color w:val="000000"/>
        </w:rPr>
        <w:t>IV -</w:t>
      </w:r>
      <w:r w:rsidRPr="003B16F1">
        <w:rPr>
          <w:rFonts w:ascii="Arial" w:hAnsi="Arial" w:cs="Arial"/>
          <w:color w:val="000000"/>
        </w:rPr>
        <w:t xml:space="preserve"> deixar de entregar a documentação exigida para o certame;</w:t>
      </w:r>
    </w:p>
    <w:p w:rsidR="00DE40CB" w:rsidRPr="003B16F1" w:rsidRDefault="00DE40CB" w:rsidP="003B16F1">
      <w:pPr>
        <w:pStyle w:val="NormalWeb"/>
        <w:spacing w:before="240" w:beforeAutospacing="0" w:after="200" w:afterAutospacing="0" w:line="276" w:lineRule="auto"/>
        <w:contextualSpacing/>
        <w:jc w:val="both"/>
        <w:rPr>
          <w:rFonts w:ascii="Arial" w:hAnsi="Arial" w:cs="Arial"/>
          <w:color w:val="000000"/>
        </w:rPr>
      </w:pPr>
      <w:bookmarkStart w:id="40" w:name="art155v"/>
      <w:bookmarkEnd w:id="40"/>
      <w:r w:rsidRPr="003B16F1">
        <w:rPr>
          <w:rFonts w:ascii="Arial" w:hAnsi="Arial" w:cs="Arial"/>
          <w:b/>
          <w:bCs/>
          <w:color w:val="000000"/>
        </w:rPr>
        <w:t>V -</w:t>
      </w:r>
      <w:r w:rsidRPr="003B16F1">
        <w:rPr>
          <w:rFonts w:ascii="Arial" w:hAnsi="Arial" w:cs="Arial"/>
          <w:color w:val="000000"/>
        </w:rPr>
        <w:t xml:space="preserve"> não manter a proposta, salvo em decorrência de fato superveniente devidamente justificado;</w:t>
      </w:r>
    </w:p>
    <w:p w:rsidR="00DE40CB" w:rsidRPr="003B16F1" w:rsidRDefault="00DE40CB" w:rsidP="003B16F1">
      <w:pPr>
        <w:pStyle w:val="NormalWeb"/>
        <w:spacing w:before="240" w:beforeAutospacing="0" w:after="200" w:afterAutospacing="0" w:line="276" w:lineRule="auto"/>
        <w:contextualSpacing/>
        <w:jc w:val="both"/>
        <w:rPr>
          <w:rFonts w:ascii="Arial" w:hAnsi="Arial" w:cs="Arial"/>
          <w:color w:val="000000"/>
        </w:rPr>
      </w:pPr>
      <w:bookmarkStart w:id="41" w:name="art155vi"/>
      <w:bookmarkEnd w:id="41"/>
      <w:r w:rsidRPr="003B16F1">
        <w:rPr>
          <w:rFonts w:ascii="Arial" w:hAnsi="Arial" w:cs="Arial"/>
          <w:b/>
          <w:bCs/>
          <w:color w:val="000000"/>
        </w:rPr>
        <w:t>VI -</w:t>
      </w:r>
      <w:r w:rsidRPr="003B16F1">
        <w:rPr>
          <w:rFonts w:ascii="Arial" w:hAnsi="Arial" w:cs="Arial"/>
          <w:color w:val="000000"/>
        </w:rPr>
        <w:t xml:space="preserve"> não celebrar o contrato ou não entregar a documentação exigida para a contratação, quando convocado dentro do prazo de validade de sua proposta;</w:t>
      </w:r>
    </w:p>
    <w:p w:rsidR="00DE40CB" w:rsidRPr="003B16F1" w:rsidRDefault="00DE40CB" w:rsidP="003B16F1">
      <w:pPr>
        <w:pStyle w:val="NormalWeb"/>
        <w:spacing w:before="240" w:beforeAutospacing="0" w:after="200" w:afterAutospacing="0" w:line="276" w:lineRule="auto"/>
        <w:contextualSpacing/>
        <w:jc w:val="both"/>
        <w:rPr>
          <w:rFonts w:ascii="Arial" w:hAnsi="Arial" w:cs="Arial"/>
          <w:color w:val="000000"/>
        </w:rPr>
      </w:pPr>
      <w:bookmarkStart w:id="42" w:name="art155vii"/>
      <w:bookmarkEnd w:id="42"/>
      <w:r w:rsidRPr="003B16F1">
        <w:rPr>
          <w:rFonts w:ascii="Arial" w:hAnsi="Arial" w:cs="Arial"/>
          <w:b/>
          <w:bCs/>
          <w:color w:val="000000"/>
        </w:rPr>
        <w:t>VII -</w:t>
      </w:r>
      <w:r w:rsidRPr="003B16F1">
        <w:rPr>
          <w:rFonts w:ascii="Arial" w:hAnsi="Arial" w:cs="Arial"/>
          <w:color w:val="000000"/>
        </w:rPr>
        <w:t xml:space="preserve"> ensejar o retardamento da execução ou da entrega do objeto da licitação sem motivo justificado;</w:t>
      </w:r>
    </w:p>
    <w:p w:rsidR="00DE40CB" w:rsidRPr="003B16F1" w:rsidRDefault="00DE40CB" w:rsidP="003B16F1">
      <w:pPr>
        <w:pStyle w:val="NormalWeb"/>
        <w:spacing w:before="240" w:beforeAutospacing="0" w:after="200" w:afterAutospacing="0" w:line="276" w:lineRule="auto"/>
        <w:contextualSpacing/>
        <w:jc w:val="both"/>
        <w:rPr>
          <w:rFonts w:ascii="Arial" w:hAnsi="Arial" w:cs="Arial"/>
          <w:color w:val="000000"/>
        </w:rPr>
      </w:pPr>
      <w:bookmarkStart w:id="43" w:name="art155viii"/>
      <w:bookmarkEnd w:id="43"/>
      <w:r w:rsidRPr="003B16F1">
        <w:rPr>
          <w:rFonts w:ascii="Arial" w:hAnsi="Arial" w:cs="Arial"/>
          <w:b/>
          <w:bCs/>
          <w:color w:val="000000"/>
        </w:rPr>
        <w:t>VIII -</w:t>
      </w:r>
      <w:r w:rsidRPr="003B16F1">
        <w:rPr>
          <w:rFonts w:ascii="Arial" w:hAnsi="Arial" w:cs="Arial"/>
          <w:color w:val="000000"/>
        </w:rPr>
        <w:t xml:space="preserve"> apresentar declaração ou documentação falsa exigida para o certame ou prestar declaração falsa durante a licitação ou a execução do contrato;</w:t>
      </w:r>
    </w:p>
    <w:p w:rsidR="00DE40CB" w:rsidRPr="003B16F1" w:rsidRDefault="00DE40CB" w:rsidP="003B16F1">
      <w:pPr>
        <w:pStyle w:val="NormalWeb"/>
        <w:spacing w:before="240" w:beforeAutospacing="0" w:after="200" w:afterAutospacing="0" w:line="276" w:lineRule="auto"/>
        <w:contextualSpacing/>
        <w:jc w:val="both"/>
        <w:rPr>
          <w:rFonts w:ascii="Arial" w:hAnsi="Arial" w:cs="Arial"/>
          <w:color w:val="000000"/>
        </w:rPr>
      </w:pPr>
      <w:bookmarkStart w:id="44" w:name="art155ix"/>
      <w:bookmarkEnd w:id="44"/>
      <w:r w:rsidRPr="003B16F1">
        <w:rPr>
          <w:rFonts w:ascii="Arial" w:hAnsi="Arial" w:cs="Arial"/>
          <w:color w:val="000000"/>
        </w:rPr>
        <w:t>IX</w:t>
      </w:r>
      <w:r w:rsidRPr="003B16F1">
        <w:rPr>
          <w:rFonts w:ascii="Arial" w:hAnsi="Arial" w:cs="Arial"/>
          <w:b/>
          <w:bCs/>
          <w:color w:val="000000"/>
        </w:rPr>
        <w:t xml:space="preserve"> -</w:t>
      </w:r>
      <w:r w:rsidRPr="003B16F1">
        <w:rPr>
          <w:rFonts w:ascii="Arial" w:hAnsi="Arial" w:cs="Arial"/>
          <w:color w:val="000000"/>
        </w:rPr>
        <w:t xml:space="preserve"> fraudar a licitação ou praticar ato fraudulento na execução do contrato;</w:t>
      </w:r>
    </w:p>
    <w:p w:rsidR="00DE40CB" w:rsidRPr="003B16F1" w:rsidRDefault="00DE40CB" w:rsidP="003B16F1">
      <w:pPr>
        <w:pStyle w:val="NormalWeb"/>
        <w:spacing w:before="240" w:beforeAutospacing="0" w:after="200" w:afterAutospacing="0" w:line="276" w:lineRule="auto"/>
        <w:contextualSpacing/>
        <w:jc w:val="both"/>
        <w:rPr>
          <w:rFonts w:ascii="Arial" w:hAnsi="Arial" w:cs="Arial"/>
          <w:color w:val="000000"/>
        </w:rPr>
      </w:pPr>
      <w:bookmarkStart w:id="45" w:name="art155x"/>
      <w:bookmarkEnd w:id="45"/>
      <w:r w:rsidRPr="003B16F1">
        <w:rPr>
          <w:rFonts w:ascii="Arial" w:hAnsi="Arial" w:cs="Arial"/>
          <w:b/>
          <w:bCs/>
          <w:color w:val="000000"/>
        </w:rPr>
        <w:t>X -</w:t>
      </w:r>
      <w:r w:rsidRPr="003B16F1">
        <w:rPr>
          <w:rFonts w:ascii="Arial" w:hAnsi="Arial" w:cs="Arial"/>
          <w:color w:val="000000"/>
        </w:rPr>
        <w:t xml:space="preserve"> comportar-se de modo inidôneo ou cometer fraude de qualquer natureza;</w:t>
      </w:r>
    </w:p>
    <w:p w:rsidR="00DE40CB" w:rsidRPr="003B16F1" w:rsidRDefault="00DE40CB" w:rsidP="003B16F1">
      <w:pPr>
        <w:pStyle w:val="NormalWeb"/>
        <w:spacing w:before="240" w:beforeAutospacing="0" w:after="200" w:afterAutospacing="0" w:line="276" w:lineRule="auto"/>
        <w:contextualSpacing/>
        <w:jc w:val="both"/>
        <w:rPr>
          <w:rFonts w:ascii="Arial" w:hAnsi="Arial" w:cs="Arial"/>
          <w:color w:val="000000"/>
        </w:rPr>
      </w:pPr>
      <w:bookmarkStart w:id="46" w:name="art155xi"/>
      <w:bookmarkEnd w:id="46"/>
      <w:r w:rsidRPr="003B16F1">
        <w:rPr>
          <w:rFonts w:ascii="Arial" w:hAnsi="Arial" w:cs="Arial"/>
          <w:b/>
          <w:bCs/>
          <w:color w:val="000000"/>
        </w:rPr>
        <w:t>XI -</w:t>
      </w:r>
      <w:r w:rsidRPr="003B16F1">
        <w:rPr>
          <w:rFonts w:ascii="Arial" w:hAnsi="Arial" w:cs="Arial"/>
          <w:color w:val="000000"/>
        </w:rPr>
        <w:t xml:space="preserve"> praticar atos ilícitos com vistas a frustrar os objetivos da licitação;</w:t>
      </w:r>
    </w:p>
    <w:p w:rsidR="00DE40CB" w:rsidRPr="003B16F1" w:rsidRDefault="00DE40CB" w:rsidP="003B16F1">
      <w:pPr>
        <w:pStyle w:val="NormalWeb"/>
        <w:spacing w:before="240" w:beforeAutospacing="0" w:after="200" w:afterAutospacing="0" w:line="276" w:lineRule="auto"/>
        <w:jc w:val="both"/>
        <w:rPr>
          <w:rFonts w:ascii="Arial" w:hAnsi="Arial" w:cs="Arial"/>
          <w:color w:val="000000"/>
        </w:rPr>
      </w:pPr>
      <w:bookmarkStart w:id="47" w:name="art155xii"/>
      <w:bookmarkEnd w:id="47"/>
      <w:r w:rsidRPr="003B16F1">
        <w:rPr>
          <w:rFonts w:ascii="Arial" w:hAnsi="Arial" w:cs="Arial"/>
          <w:b/>
          <w:bCs/>
          <w:color w:val="000000"/>
        </w:rPr>
        <w:t>XII -</w:t>
      </w:r>
      <w:r w:rsidRPr="003B16F1">
        <w:rPr>
          <w:rFonts w:ascii="Arial" w:hAnsi="Arial" w:cs="Arial"/>
          <w:color w:val="000000"/>
        </w:rPr>
        <w:t xml:space="preserve"> praticar ato lesivo previsto no </w:t>
      </w:r>
      <w:hyperlink r:id="rId10" w:anchor="art5" w:history="1">
        <w:r w:rsidRPr="003B16F1">
          <w:rPr>
            <w:rStyle w:val="Hyperlink"/>
            <w:rFonts w:ascii="Arial" w:hAnsi="Arial" w:cs="Arial"/>
          </w:rPr>
          <w:t>art. 5º da Lei nº 12.846, de 1º de agosto de 2013.</w:t>
        </w:r>
      </w:hyperlink>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15.3.</w:t>
      </w:r>
      <w:r w:rsidRPr="003B16F1">
        <w:rPr>
          <w:rFonts w:ascii="Arial" w:hAnsi="Arial" w:cs="Arial"/>
          <w:sz w:val="24"/>
          <w:szCs w:val="24"/>
        </w:rPr>
        <w:t xml:space="preserve"> A </w:t>
      </w:r>
      <w:r w:rsidRPr="003B16F1">
        <w:rPr>
          <w:rFonts w:ascii="Arial" w:hAnsi="Arial" w:cs="Arial"/>
          <w:b/>
          <w:sz w:val="24"/>
          <w:szCs w:val="24"/>
        </w:rPr>
        <w:t>CONTRATADA</w:t>
      </w:r>
      <w:r w:rsidRPr="003B16F1">
        <w:rPr>
          <w:rFonts w:ascii="Arial" w:hAnsi="Arial" w:cs="Arial"/>
          <w:sz w:val="24"/>
          <w:szCs w:val="24"/>
        </w:rPr>
        <w:t xml:space="preserve"> deverá observar rigorosamente as condições estabelecidas para o fornecimento, sujeitando-se às penalidades constantes no artigo 156 da Lei nº 14.133/2021, a saber:</w:t>
      </w:r>
    </w:p>
    <w:p w:rsidR="00DE40CB" w:rsidRPr="003B16F1" w:rsidRDefault="00DE40CB" w:rsidP="003B16F1">
      <w:pPr>
        <w:pStyle w:val="NormalWeb"/>
        <w:spacing w:before="240" w:beforeAutospacing="0" w:after="200" w:afterAutospacing="0" w:line="276" w:lineRule="auto"/>
        <w:contextualSpacing/>
        <w:jc w:val="both"/>
        <w:rPr>
          <w:rFonts w:ascii="Arial" w:hAnsi="Arial" w:cs="Arial"/>
          <w:color w:val="000000"/>
        </w:rPr>
      </w:pPr>
      <w:r w:rsidRPr="003B16F1">
        <w:rPr>
          <w:rFonts w:ascii="Arial" w:hAnsi="Arial" w:cs="Arial"/>
          <w:b/>
          <w:bCs/>
          <w:color w:val="000000"/>
        </w:rPr>
        <w:lastRenderedPageBreak/>
        <w:t>I -</w:t>
      </w:r>
      <w:r w:rsidRPr="003B16F1">
        <w:rPr>
          <w:rFonts w:ascii="Arial" w:hAnsi="Arial" w:cs="Arial"/>
          <w:color w:val="000000"/>
        </w:rPr>
        <w:t xml:space="preserve"> advertência;</w:t>
      </w:r>
    </w:p>
    <w:p w:rsidR="00DE40CB" w:rsidRPr="003B16F1" w:rsidRDefault="00DE40CB" w:rsidP="003B16F1">
      <w:pPr>
        <w:pStyle w:val="NormalWeb"/>
        <w:spacing w:before="240" w:beforeAutospacing="0" w:after="200" w:afterAutospacing="0" w:line="276" w:lineRule="auto"/>
        <w:contextualSpacing/>
        <w:jc w:val="both"/>
        <w:rPr>
          <w:rFonts w:ascii="Arial" w:hAnsi="Arial" w:cs="Arial"/>
          <w:color w:val="000000"/>
        </w:rPr>
      </w:pPr>
      <w:r w:rsidRPr="003B16F1">
        <w:rPr>
          <w:rFonts w:ascii="Arial" w:hAnsi="Arial" w:cs="Arial"/>
          <w:b/>
          <w:bCs/>
          <w:color w:val="000000"/>
        </w:rPr>
        <w:t>II -</w:t>
      </w:r>
      <w:r w:rsidRPr="003B16F1">
        <w:rPr>
          <w:rFonts w:ascii="Arial" w:hAnsi="Arial" w:cs="Arial"/>
          <w:color w:val="000000"/>
        </w:rPr>
        <w:t xml:space="preserve"> multa;</w:t>
      </w:r>
    </w:p>
    <w:p w:rsidR="00DE40CB" w:rsidRPr="003B16F1" w:rsidRDefault="00DE40CB" w:rsidP="003B16F1">
      <w:pPr>
        <w:pStyle w:val="NormalWeb"/>
        <w:spacing w:before="240" w:beforeAutospacing="0" w:after="200" w:afterAutospacing="0" w:line="276" w:lineRule="auto"/>
        <w:contextualSpacing/>
        <w:jc w:val="both"/>
        <w:rPr>
          <w:rFonts w:ascii="Arial" w:hAnsi="Arial" w:cs="Arial"/>
          <w:color w:val="000000"/>
        </w:rPr>
      </w:pPr>
      <w:bookmarkStart w:id="48" w:name="art156iii"/>
      <w:bookmarkEnd w:id="48"/>
      <w:r w:rsidRPr="003B16F1">
        <w:rPr>
          <w:rFonts w:ascii="Arial" w:hAnsi="Arial" w:cs="Arial"/>
          <w:b/>
          <w:bCs/>
          <w:color w:val="000000"/>
        </w:rPr>
        <w:t>III -</w:t>
      </w:r>
      <w:r w:rsidRPr="003B16F1">
        <w:rPr>
          <w:rFonts w:ascii="Arial" w:hAnsi="Arial" w:cs="Arial"/>
          <w:color w:val="000000"/>
        </w:rPr>
        <w:t xml:space="preserve"> impedimento de licitar e contratar;</w:t>
      </w:r>
    </w:p>
    <w:p w:rsidR="00DE40CB" w:rsidRPr="003B16F1" w:rsidRDefault="00DE40CB" w:rsidP="003B16F1">
      <w:pPr>
        <w:pStyle w:val="NormalWeb"/>
        <w:spacing w:before="240" w:beforeAutospacing="0" w:after="200" w:afterAutospacing="0" w:line="276" w:lineRule="auto"/>
        <w:jc w:val="both"/>
        <w:rPr>
          <w:rFonts w:ascii="Arial" w:hAnsi="Arial" w:cs="Arial"/>
          <w:color w:val="000000"/>
        </w:rPr>
      </w:pPr>
      <w:bookmarkStart w:id="49" w:name="art156iv"/>
      <w:bookmarkEnd w:id="49"/>
      <w:r w:rsidRPr="003B16F1">
        <w:rPr>
          <w:rFonts w:ascii="Arial" w:hAnsi="Arial" w:cs="Arial"/>
          <w:b/>
          <w:bCs/>
          <w:color w:val="000000"/>
        </w:rPr>
        <w:t>IV -</w:t>
      </w:r>
      <w:r w:rsidRPr="003B16F1">
        <w:rPr>
          <w:rFonts w:ascii="Arial" w:hAnsi="Arial" w:cs="Arial"/>
          <w:color w:val="000000"/>
        </w:rPr>
        <w:t xml:space="preserve"> declaração de inidoneidade para licitar ou contratar.</w:t>
      </w:r>
    </w:p>
    <w:p w:rsidR="00DE40CB" w:rsidRPr="003B16F1" w:rsidRDefault="00DE40CB" w:rsidP="003B16F1">
      <w:pPr>
        <w:spacing w:before="240"/>
        <w:contextualSpacing/>
        <w:jc w:val="both"/>
        <w:rPr>
          <w:rFonts w:ascii="Arial" w:hAnsi="Arial" w:cs="Arial"/>
          <w:sz w:val="24"/>
          <w:szCs w:val="24"/>
        </w:rPr>
      </w:pPr>
      <w:r w:rsidRPr="003B16F1">
        <w:rPr>
          <w:rFonts w:ascii="Arial" w:hAnsi="Arial" w:cs="Arial"/>
          <w:b/>
          <w:sz w:val="24"/>
          <w:szCs w:val="24"/>
        </w:rPr>
        <w:t>a)</w:t>
      </w:r>
      <w:r w:rsidRPr="003B16F1">
        <w:rPr>
          <w:rFonts w:ascii="Arial" w:hAnsi="Arial" w:cs="Arial"/>
          <w:sz w:val="24"/>
          <w:szCs w:val="24"/>
        </w:rPr>
        <w:t xml:space="preserve"> Advertência, nos casos de pequenos descumprimentos durante a execução, que não gerem prejuízo para o </w:t>
      </w:r>
      <w:r w:rsidRPr="003B16F1">
        <w:rPr>
          <w:rFonts w:ascii="Arial" w:hAnsi="Arial" w:cs="Arial"/>
          <w:b/>
          <w:sz w:val="24"/>
          <w:szCs w:val="24"/>
        </w:rPr>
        <w:t>CONTRATANTE</w:t>
      </w:r>
      <w:r w:rsidRPr="003B16F1">
        <w:rPr>
          <w:rFonts w:ascii="Arial" w:hAnsi="Arial" w:cs="Arial"/>
          <w:sz w:val="24"/>
          <w:szCs w:val="24"/>
        </w:rPr>
        <w:t>;</w:t>
      </w:r>
    </w:p>
    <w:p w:rsidR="00DE40CB" w:rsidRPr="003B16F1" w:rsidRDefault="00DE40CB" w:rsidP="003B16F1">
      <w:pPr>
        <w:spacing w:before="240"/>
        <w:contextualSpacing/>
        <w:jc w:val="both"/>
        <w:rPr>
          <w:rFonts w:ascii="Arial" w:hAnsi="Arial" w:cs="Arial"/>
          <w:sz w:val="24"/>
          <w:szCs w:val="24"/>
        </w:rPr>
      </w:pPr>
      <w:r w:rsidRPr="003B16F1">
        <w:rPr>
          <w:rFonts w:ascii="Arial" w:hAnsi="Arial" w:cs="Arial"/>
          <w:b/>
          <w:sz w:val="24"/>
          <w:szCs w:val="24"/>
        </w:rPr>
        <w:t>b)</w:t>
      </w:r>
      <w:r w:rsidRPr="003B16F1">
        <w:rPr>
          <w:rFonts w:ascii="Arial" w:hAnsi="Arial" w:cs="Arial"/>
          <w:sz w:val="24"/>
          <w:szCs w:val="24"/>
        </w:rPr>
        <w:t xml:space="preserve"> Multa de 0,5% (cinco décimos por cento) incidente sobre o valor global do fornecimento, por dia, até o trigésimo dia de atraso, se os fornecimentos não forem realizados quando a </w:t>
      </w:r>
      <w:r w:rsidRPr="003B16F1">
        <w:rPr>
          <w:rFonts w:ascii="Arial" w:hAnsi="Arial" w:cs="Arial"/>
          <w:b/>
          <w:sz w:val="24"/>
          <w:szCs w:val="24"/>
        </w:rPr>
        <w:t>CONTRATADA,</w:t>
      </w:r>
      <w:r w:rsidRPr="003B16F1">
        <w:rPr>
          <w:rFonts w:ascii="Arial" w:hAnsi="Arial" w:cs="Arial"/>
          <w:sz w:val="24"/>
          <w:szCs w:val="24"/>
        </w:rPr>
        <w:t xml:space="preserve"> sem justa causa, deixar de cumprir os prazos estabelecidos para a entrega;</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c)</w:t>
      </w:r>
      <w:r w:rsidRPr="003B16F1">
        <w:rPr>
          <w:rFonts w:ascii="Arial" w:hAnsi="Arial" w:cs="Arial"/>
          <w:sz w:val="24"/>
          <w:szCs w:val="24"/>
        </w:rPr>
        <w:t xml:space="preserve"> Multa de 2% (dois por cento) incidente sobre o valor global do fornecimento, nos casos em que a </w:t>
      </w:r>
      <w:r w:rsidRPr="003B16F1">
        <w:rPr>
          <w:rFonts w:ascii="Arial" w:hAnsi="Arial" w:cs="Arial"/>
          <w:b/>
          <w:sz w:val="24"/>
          <w:szCs w:val="24"/>
        </w:rPr>
        <w:t>CONTRATADA:</w:t>
      </w:r>
      <w:r w:rsidRPr="003B16F1">
        <w:rPr>
          <w:rFonts w:ascii="Arial" w:hAnsi="Arial" w:cs="Arial"/>
          <w:sz w:val="24"/>
          <w:szCs w:val="24"/>
        </w:rPr>
        <w:t xml:space="preserve"> </w:t>
      </w:r>
    </w:p>
    <w:p w:rsidR="00DE40CB" w:rsidRPr="003B16F1" w:rsidRDefault="00DE40CB" w:rsidP="003B16F1">
      <w:pPr>
        <w:spacing w:before="240"/>
        <w:contextualSpacing/>
        <w:jc w:val="both"/>
        <w:rPr>
          <w:rFonts w:ascii="Arial" w:hAnsi="Arial" w:cs="Arial"/>
          <w:sz w:val="24"/>
          <w:szCs w:val="24"/>
        </w:rPr>
      </w:pPr>
      <w:r w:rsidRPr="003B16F1">
        <w:rPr>
          <w:rFonts w:ascii="Arial" w:hAnsi="Arial" w:cs="Arial"/>
          <w:b/>
          <w:sz w:val="24"/>
          <w:szCs w:val="24"/>
        </w:rPr>
        <w:t>c.1)</w:t>
      </w:r>
      <w:r w:rsidRPr="003B16F1">
        <w:rPr>
          <w:rFonts w:ascii="Arial" w:hAnsi="Arial" w:cs="Arial"/>
          <w:sz w:val="24"/>
          <w:szCs w:val="24"/>
        </w:rPr>
        <w:t xml:space="preserve"> Prestar informações inexatas ou criar embaraços à fiscalização; </w:t>
      </w:r>
    </w:p>
    <w:p w:rsidR="00DE40CB" w:rsidRPr="003B16F1" w:rsidRDefault="00DE40CB" w:rsidP="003B16F1">
      <w:pPr>
        <w:spacing w:before="240"/>
        <w:contextualSpacing/>
        <w:jc w:val="both"/>
        <w:rPr>
          <w:rFonts w:ascii="Arial" w:hAnsi="Arial" w:cs="Arial"/>
          <w:sz w:val="24"/>
          <w:szCs w:val="24"/>
        </w:rPr>
      </w:pPr>
      <w:r w:rsidRPr="003B16F1">
        <w:rPr>
          <w:rFonts w:ascii="Arial" w:hAnsi="Arial" w:cs="Arial"/>
          <w:b/>
          <w:sz w:val="24"/>
          <w:szCs w:val="24"/>
        </w:rPr>
        <w:t>c.2)</w:t>
      </w:r>
      <w:r w:rsidRPr="003B16F1">
        <w:rPr>
          <w:rFonts w:ascii="Arial" w:hAnsi="Arial" w:cs="Arial"/>
          <w:sz w:val="24"/>
          <w:szCs w:val="24"/>
        </w:rPr>
        <w:t xml:space="preserve"> Transferir ou ceder suas obrigações a terceiros; </w:t>
      </w:r>
    </w:p>
    <w:p w:rsidR="00DE40CB" w:rsidRPr="003B16F1" w:rsidRDefault="00DE40CB" w:rsidP="003B16F1">
      <w:pPr>
        <w:spacing w:before="240"/>
        <w:contextualSpacing/>
        <w:jc w:val="both"/>
        <w:rPr>
          <w:rFonts w:ascii="Arial" w:hAnsi="Arial" w:cs="Arial"/>
          <w:sz w:val="24"/>
          <w:szCs w:val="24"/>
        </w:rPr>
      </w:pPr>
      <w:r w:rsidRPr="003B16F1">
        <w:rPr>
          <w:rFonts w:ascii="Arial" w:hAnsi="Arial" w:cs="Arial"/>
          <w:b/>
          <w:sz w:val="24"/>
          <w:szCs w:val="24"/>
        </w:rPr>
        <w:t>c.3)</w:t>
      </w:r>
      <w:r w:rsidRPr="003B16F1">
        <w:rPr>
          <w:rFonts w:ascii="Arial" w:hAnsi="Arial" w:cs="Arial"/>
          <w:sz w:val="24"/>
          <w:szCs w:val="24"/>
        </w:rPr>
        <w:t xml:space="preserve"> Deixar de atender as determinações da fiscalização;</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 xml:space="preserve"> c.4)</w:t>
      </w:r>
      <w:r w:rsidRPr="003B16F1">
        <w:rPr>
          <w:rFonts w:ascii="Arial" w:hAnsi="Arial" w:cs="Arial"/>
          <w:sz w:val="24"/>
          <w:szCs w:val="24"/>
        </w:rPr>
        <w:t xml:space="preserve"> Cometer faltas reiteradas no fornecimento. </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d)</w:t>
      </w:r>
      <w:r w:rsidRPr="003B16F1">
        <w:rPr>
          <w:rFonts w:ascii="Arial" w:hAnsi="Arial" w:cs="Arial"/>
          <w:sz w:val="24"/>
          <w:szCs w:val="24"/>
        </w:rPr>
        <w:t xml:space="preserve"> Multa de 10% (dez por cento) incidente sobre o valor global do fornecimento, nos casos em que a </w:t>
      </w:r>
      <w:r w:rsidRPr="003B16F1">
        <w:rPr>
          <w:rFonts w:ascii="Arial" w:hAnsi="Arial" w:cs="Arial"/>
          <w:b/>
          <w:sz w:val="24"/>
          <w:szCs w:val="24"/>
        </w:rPr>
        <w:t>CONTRATADA</w:t>
      </w:r>
      <w:r w:rsidRPr="003B16F1">
        <w:rPr>
          <w:rFonts w:ascii="Arial" w:hAnsi="Arial" w:cs="Arial"/>
          <w:sz w:val="24"/>
          <w:szCs w:val="24"/>
        </w:rPr>
        <w:t xml:space="preserve">: </w:t>
      </w:r>
    </w:p>
    <w:p w:rsidR="00DE40CB" w:rsidRPr="003B16F1" w:rsidRDefault="00DE40CB" w:rsidP="003B16F1">
      <w:pPr>
        <w:spacing w:before="240"/>
        <w:contextualSpacing/>
        <w:jc w:val="both"/>
        <w:rPr>
          <w:rFonts w:ascii="Arial" w:hAnsi="Arial" w:cs="Arial"/>
          <w:sz w:val="24"/>
          <w:szCs w:val="24"/>
        </w:rPr>
      </w:pPr>
      <w:r w:rsidRPr="003B16F1">
        <w:rPr>
          <w:rFonts w:ascii="Arial" w:hAnsi="Arial" w:cs="Arial"/>
          <w:b/>
          <w:sz w:val="24"/>
          <w:szCs w:val="24"/>
        </w:rPr>
        <w:t>d.1)</w:t>
      </w:r>
      <w:r w:rsidRPr="003B16F1">
        <w:rPr>
          <w:rFonts w:ascii="Arial" w:hAnsi="Arial" w:cs="Arial"/>
          <w:sz w:val="24"/>
          <w:szCs w:val="24"/>
        </w:rPr>
        <w:t xml:space="preserve"> Ocasionar, sem justa causa, o atraso superior a 30 (trinta) dias no fornecimento; </w:t>
      </w:r>
    </w:p>
    <w:p w:rsidR="00DE40CB" w:rsidRPr="003B16F1" w:rsidRDefault="00DE40CB" w:rsidP="003B16F1">
      <w:pPr>
        <w:spacing w:before="240"/>
        <w:contextualSpacing/>
        <w:jc w:val="both"/>
        <w:rPr>
          <w:rFonts w:ascii="Arial" w:hAnsi="Arial" w:cs="Arial"/>
          <w:sz w:val="24"/>
          <w:szCs w:val="24"/>
        </w:rPr>
      </w:pPr>
      <w:r w:rsidRPr="003B16F1">
        <w:rPr>
          <w:rFonts w:ascii="Arial" w:hAnsi="Arial" w:cs="Arial"/>
          <w:b/>
          <w:sz w:val="24"/>
          <w:szCs w:val="24"/>
        </w:rPr>
        <w:t>d.2)</w:t>
      </w:r>
      <w:r w:rsidRPr="003B16F1">
        <w:rPr>
          <w:rFonts w:ascii="Arial" w:hAnsi="Arial" w:cs="Arial"/>
          <w:sz w:val="24"/>
          <w:szCs w:val="24"/>
        </w:rPr>
        <w:t xml:space="preserve"> Recusar-se a executar, sem justa causa, no todo ou em parte, o fornecimento pactuado</w:t>
      </w:r>
      <w:r w:rsidRPr="003B16F1">
        <w:rPr>
          <w:rFonts w:ascii="Arial" w:hAnsi="Arial" w:cs="Arial"/>
          <w:b/>
          <w:sz w:val="24"/>
          <w:szCs w:val="24"/>
        </w:rPr>
        <w:t xml:space="preserve"> </w:t>
      </w:r>
      <w:r w:rsidRPr="003B16F1">
        <w:rPr>
          <w:rFonts w:ascii="Arial" w:hAnsi="Arial" w:cs="Arial"/>
          <w:bCs/>
          <w:sz w:val="24"/>
          <w:szCs w:val="24"/>
        </w:rPr>
        <w:t>com a</w:t>
      </w:r>
      <w:r w:rsidRPr="003B16F1">
        <w:rPr>
          <w:rFonts w:ascii="Arial" w:hAnsi="Arial" w:cs="Arial"/>
          <w:b/>
          <w:sz w:val="24"/>
          <w:szCs w:val="24"/>
        </w:rPr>
        <w:t xml:space="preserve"> CONTRATADA</w:t>
      </w:r>
      <w:r w:rsidRPr="003B16F1">
        <w:rPr>
          <w:rFonts w:ascii="Arial" w:hAnsi="Arial" w:cs="Arial"/>
          <w:sz w:val="24"/>
          <w:szCs w:val="24"/>
        </w:rPr>
        <w:t xml:space="preserve">; </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d.3)</w:t>
      </w:r>
      <w:r w:rsidRPr="003B16F1">
        <w:rPr>
          <w:rFonts w:ascii="Arial" w:hAnsi="Arial" w:cs="Arial"/>
          <w:sz w:val="24"/>
          <w:szCs w:val="24"/>
        </w:rPr>
        <w:t xml:space="preserve"> Praticar, por ação ou omissão, qualquer ato que venha a causar danos ao </w:t>
      </w:r>
      <w:r w:rsidRPr="003B16F1">
        <w:rPr>
          <w:rFonts w:ascii="Arial" w:hAnsi="Arial" w:cs="Arial"/>
          <w:b/>
          <w:sz w:val="24"/>
          <w:szCs w:val="24"/>
        </w:rPr>
        <w:t>CONTRATANTE</w:t>
      </w:r>
      <w:r w:rsidRPr="003B16F1">
        <w:rPr>
          <w:rFonts w:ascii="Arial" w:hAnsi="Arial" w:cs="Arial"/>
          <w:sz w:val="24"/>
          <w:szCs w:val="24"/>
        </w:rPr>
        <w:t xml:space="preserve"> ou a terceiros, independentemente da obrigação da </w:t>
      </w:r>
      <w:r w:rsidRPr="003B16F1">
        <w:rPr>
          <w:rFonts w:ascii="Arial" w:hAnsi="Arial" w:cs="Arial"/>
          <w:b/>
          <w:sz w:val="24"/>
          <w:szCs w:val="24"/>
        </w:rPr>
        <w:t>CONTRATADA</w:t>
      </w:r>
      <w:r w:rsidRPr="003B16F1">
        <w:rPr>
          <w:rFonts w:ascii="Arial" w:hAnsi="Arial" w:cs="Arial"/>
          <w:sz w:val="24"/>
          <w:szCs w:val="24"/>
        </w:rPr>
        <w:t xml:space="preserve"> de reparar os danos causados.</w:t>
      </w:r>
    </w:p>
    <w:p w:rsidR="00DE40CB" w:rsidRPr="003B16F1" w:rsidRDefault="00DE40CB" w:rsidP="003B16F1">
      <w:pPr>
        <w:spacing w:before="240"/>
        <w:contextualSpacing/>
        <w:jc w:val="both"/>
        <w:rPr>
          <w:rFonts w:ascii="Arial" w:hAnsi="Arial" w:cs="Arial"/>
          <w:sz w:val="24"/>
          <w:szCs w:val="24"/>
        </w:rPr>
      </w:pPr>
      <w:r w:rsidRPr="003B16F1">
        <w:rPr>
          <w:rFonts w:ascii="Arial" w:hAnsi="Arial" w:cs="Arial"/>
          <w:b/>
          <w:sz w:val="24"/>
          <w:szCs w:val="24"/>
        </w:rPr>
        <w:t>e)</w:t>
      </w:r>
      <w:r w:rsidRPr="003B16F1">
        <w:rPr>
          <w:rFonts w:ascii="Arial" w:hAnsi="Arial" w:cs="Arial"/>
          <w:sz w:val="24"/>
          <w:szCs w:val="24"/>
        </w:rPr>
        <w:t xml:space="preserve"> Suspensão temporária de licitar e impedimento de contratar com o </w:t>
      </w:r>
      <w:r w:rsidRPr="003B16F1">
        <w:rPr>
          <w:rFonts w:ascii="Arial" w:hAnsi="Arial" w:cs="Arial"/>
          <w:b/>
          <w:sz w:val="24"/>
          <w:szCs w:val="24"/>
        </w:rPr>
        <w:t>CONTRATANTE</w:t>
      </w:r>
      <w:r w:rsidRPr="003B16F1">
        <w:rPr>
          <w:rFonts w:ascii="Arial" w:hAnsi="Arial" w:cs="Arial"/>
          <w:sz w:val="24"/>
          <w:szCs w:val="24"/>
        </w:rPr>
        <w:t xml:space="preserve"> pelo prazo máximo de 03 (três) anos, nos casos de recusa quanto ao fornecimento.</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f)</w:t>
      </w:r>
      <w:r w:rsidRPr="003B16F1">
        <w:rPr>
          <w:rFonts w:ascii="Arial" w:hAnsi="Arial" w:cs="Arial"/>
          <w:sz w:val="24"/>
          <w:szCs w:val="24"/>
        </w:rPr>
        <w:t xml:space="preserve"> Declaração de inidoneidade para licitar ou contratar com a Administração Pública, nos casos de prática de atos ilícitos, incluindo os atos que visam frustrar os objetivos da contratação, tais como conluio, fraude, adulteração de documentos ou emissão de declaração falsa.</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15.4.</w:t>
      </w:r>
      <w:r w:rsidRPr="003B16F1">
        <w:rPr>
          <w:rFonts w:ascii="Arial" w:hAnsi="Arial" w:cs="Arial"/>
          <w:sz w:val="24"/>
          <w:szCs w:val="24"/>
        </w:rPr>
        <w:t xml:space="preserve"> Da aplicação de penalidades caberá recurso, conforme dispostos nos art. 157 e 158 da Lei nº 14.133/2021;</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15.5.</w:t>
      </w:r>
      <w:r w:rsidRPr="003B16F1">
        <w:rPr>
          <w:rFonts w:ascii="Arial" w:hAnsi="Arial" w:cs="Arial"/>
          <w:sz w:val="24"/>
          <w:szCs w:val="24"/>
        </w:rPr>
        <w:t xml:space="preserve"> As sanções administrativas somente serão aplicadas pelo </w:t>
      </w:r>
      <w:r w:rsidRPr="003B16F1">
        <w:rPr>
          <w:rFonts w:ascii="Arial" w:hAnsi="Arial" w:cs="Arial"/>
          <w:b/>
          <w:sz w:val="24"/>
          <w:szCs w:val="24"/>
        </w:rPr>
        <w:t xml:space="preserve">CONTRATANTE </w:t>
      </w:r>
      <w:r w:rsidRPr="003B16F1">
        <w:rPr>
          <w:rFonts w:ascii="Arial" w:hAnsi="Arial" w:cs="Arial"/>
          <w:sz w:val="24"/>
          <w:szCs w:val="24"/>
        </w:rPr>
        <w:t>após a devida notificação e o transcurso do prazo estabelecido para a defesa prévia;</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lastRenderedPageBreak/>
        <w:t>15.6</w:t>
      </w:r>
      <w:r w:rsidRPr="003B16F1">
        <w:rPr>
          <w:rFonts w:ascii="Arial" w:hAnsi="Arial" w:cs="Arial"/>
          <w:sz w:val="24"/>
          <w:szCs w:val="24"/>
        </w:rPr>
        <w:t xml:space="preserve">. A notificação deverá ocorrer pessoalmente ou por correspondência com aviso de recebimento, onde será indicada a conduta considerada irregular, a motivação e a espécie de sanção administrativa que se pretende aplicar, o prazo e o local de entrega das razões de defesa; </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15.7.</w:t>
      </w:r>
      <w:r w:rsidRPr="003B16F1">
        <w:rPr>
          <w:rFonts w:ascii="Arial" w:hAnsi="Arial" w:cs="Arial"/>
          <w:sz w:val="24"/>
          <w:szCs w:val="24"/>
        </w:rPr>
        <w:t xml:space="preserve"> O prazo para apresentação de defesa prévia será de 15 (quinze) dias úteis a contar da intimação, onde deverá ser observada a regra de contagem de prazo estabelecida nos art. 157 e 158 da Lei nº 14.133/2021;</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15.8.</w:t>
      </w:r>
      <w:r w:rsidRPr="003B16F1">
        <w:rPr>
          <w:rFonts w:ascii="Arial" w:hAnsi="Arial" w:cs="Arial"/>
          <w:sz w:val="24"/>
          <w:szCs w:val="24"/>
        </w:rPr>
        <w:t xml:space="preserve"> A aplicação da sanção de "</w:t>
      </w:r>
      <w:r w:rsidRPr="003B16F1">
        <w:rPr>
          <w:rFonts w:ascii="Arial" w:hAnsi="Arial" w:cs="Arial"/>
          <w:i/>
          <w:sz w:val="24"/>
          <w:szCs w:val="24"/>
        </w:rPr>
        <w:t>declaração de inidoneidade</w:t>
      </w:r>
      <w:r w:rsidRPr="003B16F1">
        <w:rPr>
          <w:rFonts w:ascii="Arial" w:hAnsi="Arial" w:cs="Arial"/>
          <w:sz w:val="24"/>
          <w:szCs w:val="24"/>
        </w:rPr>
        <w:t>" é de competência exclusiva do Secretário Municipal de Administração do Município de Governador Lindenberg, facultada a defesa do interessado no respectivo processo, no prazo de 15 (quinze) dias contados da data de sua intimação, podendo a reabilitação ser requerida após 03 (três) anos de sua aplicação.</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15.9.</w:t>
      </w:r>
      <w:r w:rsidRPr="003B16F1">
        <w:rPr>
          <w:rFonts w:ascii="Arial" w:hAnsi="Arial" w:cs="Arial"/>
          <w:sz w:val="24"/>
          <w:szCs w:val="24"/>
        </w:rPr>
        <w:t xml:space="preserve"> O </w:t>
      </w:r>
      <w:r w:rsidRPr="003B16F1">
        <w:rPr>
          <w:rFonts w:ascii="Arial" w:hAnsi="Arial" w:cs="Arial"/>
          <w:b/>
          <w:bCs/>
          <w:sz w:val="24"/>
          <w:szCs w:val="24"/>
        </w:rPr>
        <w:t xml:space="preserve">CONTRATANTE </w:t>
      </w:r>
      <w:r w:rsidRPr="003B16F1">
        <w:rPr>
          <w:rFonts w:ascii="Arial" w:hAnsi="Arial" w:cs="Arial"/>
          <w:sz w:val="24"/>
          <w:szCs w:val="24"/>
        </w:rPr>
        <w:t>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3B16F1">
        <w:rPr>
          <w:rFonts w:ascii="Arial" w:hAnsi="Arial" w:cs="Arial"/>
          <w:sz w:val="24"/>
          <w:szCs w:val="24"/>
        </w:rPr>
        <w:t>Ceis</w:t>
      </w:r>
      <w:proofErr w:type="spellEnd"/>
      <w:r w:rsidRPr="003B16F1">
        <w:rPr>
          <w:rFonts w:ascii="Arial" w:hAnsi="Arial" w:cs="Arial"/>
          <w:sz w:val="24"/>
          <w:szCs w:val="24"/>
        </w:rPr>
        <w:t>) e no Cadastro Nacional de Empresas Punidas (</w:t>
      </w:r>
      <w:proofErr w:type="spellStart"/>
      <w:r w:rsidRPr="003B16F1">
        <w:rPr>
          <w:rFonts w:ascii="Arial" w:hAnsi="Arial" w:cs="Arial"/>
          <w:sz w:val="24"/>
          <w:szCs w:val="24"/>
        </w:rPr>
        <w:t>Cnep</w:t>
      </w:r>
      <w:proofErr w:type="spellEnd"/>
      <w:r w:rsidRPr="003B16F1">
        <w:rPr>
          <w:rFonts w:ascii="Arial" w:hAnsi="Arial" w:cs="Arial"/>
          <w:sz w:val="24"/>
          <w:szCs w:val="24"/>
        </w:rPr>
        <w:t>), instituídos no âmbito do Poder Executivo Federal. (Art. 161, da Lei nº 14.133, de 2021).</w:t>
      </w:r>
    </w:p>
    <w:p w:rsidR="00DE40CB" w:rsidRPr="003B16F1" w:rsidRDefault="00DE40CB" w:rsidP="003B16F1">
      <w:pPr>
        <w:shd w:val="clear" w:color="auto" w:fill="8EAADB"/>
        <w:spacing w:before="240"/>
        <w:jc w:val="both"/>
        <w:rPr>
          <w:rFonts w:ascii="Arial" w:eastAsia="Times New Roman" w:hAnsi="Arial" w:cs="Arial"/>
          <w:b/>
          <w:sz w:val="24"/>
          <w:szCs w:val="24"/>
          <w:lang w:eastAsia="x-none"/>
        </w:rPr>
      </w:pPr>
      <w:r w:rsidRPr="003B16F1">
        <w:rPr>
          <w:rFonts w:ascii="Arial" w:eastAsia="Times New Roman" w:hAnsi="Arial" w:cs="Arial"/>
          <w:b/>
          <w:sz w:val="24"/>
          <w:szCs w:val="24"/>
          <w:lang w:val="x-none" w:eastAsia="x-none"/>
        </w:rPr>
        <w:t>16</w:t>
      </w:r>
      <w:r w:rsidRPr="003B16F1">
        <w:rPr>
          <w:rFonts w:ascii="Arial" w:eastAsia="Times New Roman" w:hAnsi="Arial" w:cs="Arial"/>
          <w:b/>
          <w:sz w:val="24"/>
          <w:szCs w:val="24"/>
          <w:lang w:eastAsia="x-none"/>
        </w:rPr>
        <w:t>.</w:t>
      </w:r>
      <w:r w:rsidRPr="003B16F1">
        <w:rPr>
          <w:rFonts w:ascii="Arial" w:eastAsia="Times New Roman" w:hAnsi="Arial" w:cs="Arial"/>
          <w:b/>
          <w:sz w:val="24"/>
          <w:szCs w:val="24"/>
          <w:lang w:val="x-none" w:eastAsia="x-none"/>
        </w:rPr>
        <w:t xml:space="preserve"> D</w:t>
      </w:r>
      <w:r w:rsidRPr="003B16F1">
        <w:rPr>
          <w:rFonts w:ascii="Arial" w:eastAsia="Times New Roman" w:hAnsi="Arial" w:cs="Arial"/>
          <w:b/>
          <w:sz w:val="24"/>
          <w:szCs w:val="24"/>
          <w:lang w:eastAsia="x-none"/>
        </w:rPr>
        <w:t>A FORMA E CRITÉRIOS DE SELEÇÃO DO FORNECEDOR (Art. 6, Inciso XXIII, alínea ‘h’ da Lei Federal 14.133/2021)</w:t>
      </w:r>
    </w:p>
    <w:p w:rsidR="002B1D6A" w:rsidRPr="003B16F1" w:rsidRDefault="00DE40CB" w:rsidP="003B16F1">
      <w:pPr>
        <w:jc w:val="both"/>
        <w:rPr>
          <w:rFonts w:ascii="Arial" w:hAnsi="Arial" w:cs="Arial"/>
          <w:sz w:val="24"/>
          <w:szCs w:val="24"/>
        </w:rPr>
      </w:pPr>
      <w:r w:rsidRPr="003B16F1">
        <w:rPr>
          <w:rFonts w:ascii="Arial" w:hAnsi="Arial" w:cs="Arial"/>
          <w:b/>
          <w:bCs/>
          <w:sz w:val="24"/>
          <w:szCs w:val="24"/>
        </w:rPr>
        <w:t>16.1.</w:t>
      </w:r>
      <w:r w:rsidRPr="003B16F1">
        <w:rPr>
          <w:rFonts w:ascii="Arial" w:hAnsi="Arial" w:cs="Arial"/>
          <w:sz w:val="24"/>
          <w:szCs w:val="24"/>
        </w:rPr>
        <w:t xml:space="preserve"> SUGERIMOS que o fornecedor será selecionado por meio da realização de procedimento de </w:t>
      </w:r>
      <w:r w:rsidR="002B1D6A" w:rsidRPr="003B16F1">
        <w:rPr>
          <w:rFonts w:ascii="Arial" w:hAnsi="Arial" w:cs="Arial"/>
          <w:sz w:val="24"/>
          <w:szCs w:val="24"/>
          <w:u w:val="single"/>
        </w:rPr>
        <w:t>Inexigibilidade</w:t>
      </w:r>
      <w:r w:rsidRPr="003B16F1">
        <w:rPr>
          <w:rFonts w:ascii="Arial" w:hAnsi="Arial" w:cs="Arial"/>
          <w:sz w:val="24"/>
          <w:szCs w:val="24"/>
          <w:u w:val="single"/>
        </w:rPr>
        <w:t xml:space="preserve"> de licitação, com fundamento na hipótese do art. 7</w:t>
      </w:r>
      <w:r w:rsidR="002B1D6A" w:rsidRPr="003B16F1">
        <w:rPr>
          <w:rFonts w:ascii="Arial" w:hAnsi="Arial" w:cs="Arial"/>
          <w:sz w:val="24"/>
          <w:szCs w:val="24"/>
          <w:u w:val="single"/>
        </w:rPr>
        <w:t>4</w:t>
      </w:r>
      <w:r w:rsidRPr="003B16F1">
        <w:rPr>
          <w:rFonts w:ascii="Arial" w:hAnsi="Arial" w:cs="Arial"/>
          <w:sz w:val="24"/>
          <w:szCs w:val="24"/>
          <w:u w:val="single"/>
        </w:rPr>
        <w:t>, inciso I</w:t>
      </w:r>
      <w:r w:rsidR="002B1D6A" w:rsidRPr="003B16F1">
        <w:rPr>
          <w:rFonts w:ascii="Arial" w:hAnsi="Arial" w:cs="Arial"/>
          <w:sz w:val="24"/>
          <w:szCs w:val="24"/>
          <w:u w:val="single"/>
        </w:rPr>
        <w:t>I</w:t>
      </w:r>
      <w:r w:rsidRPr="003B16F1">
        <w:rPr>
          <w:rFonts w:ascii="Arial" w:hAnsi="Arial" w:cs="Arial"/>
          <w:sz w:val="24"/>
          <w:szCs w:val="24"/>
          <w:u w:val="single"/>
        </w:rPr>
        <w:t>I</w:t>
      </w:r>
      <w:r w:rsidR="002B1D6A" w:rsidRPr="003B16F1">
        <w:rPr>
          <w:rFonts w:ascii="Arial" w:hAnsi="Arial" w:cs="Arial"/>
          <w:sz w:val="24"/>
          <w:szCs w:val="24"/>
          <w:u w:val="single"/>
        </w:rPr>
        <w:t>, alínea ‘c’</w:t>
      </w:r>
      <w:r w:rsidRPr="003B16F1">
        <w:rPr>
          <w:rFonts w:ascii="Arial" w:hAnsi="Arial" w:cs="Arial"/>
          <w:sz w:val="24"/>
          <w:szCs w:val="24"/>
          <w:u w:val="single"/>
        </w:rPr>
        <w:t xml:space="preserve"> da Lei n.º 14.133/2021</w:t>
      </w:r>
      <w:r w:rsidR="002B1D6A" w:rsidRPr="003B16F1">
        <w:rPr>
          <w:rFonts w:ascii="Arial" w:hAnsi="Arial" w:cs="Arial"/>
          <w:sz w:val="24"/>
          <w:szCs w:val="24"/>
        </w:rPr>
        <w:t>.</w:t>
      </w:r>
    </w:p>
    <w:p w:rsidR="002B1D6A" w:rsidRPr="003B16F1" w:rsidRDefault="002B1D6A" w:rsidP="003B16F1">
      <w:pPr>
        <w:pStyle w:val="Textbody"/>
        <w:spacing w:after="200"/>
        <w:ind w:left="4536"/>
        <w:jc w:val="both"/>
        <w:rPr>
          <w:rFonts w:ascii="Arial" w:hAnsi="Arial"/>
        </w:rPr>
      </w:pPr>
      <w:r w:rsidRPr="003B16F1">
        <w:rPr>
          <w:rFonts w:ascii="Arial" w:hAnsi="Arial"/>
        </w:rPr>
        <w:t>Art.</w:t>
      </w:r>
      <w:r w:rsidRPr="003B16F1">
        <w:rPr>
          <w:rFonts w:ascii="Arial" w:hAnsi="Arial"/>
          <w:spacing w:val="1"/>
        </w:rPr>
        <w:t xml:space="preserve"> </w:t>
      </w:r>
      <w:r w:rsidRPr="003B16F1">
        <w:rPr>
          <w:rFonts w:ascii="Arial" w:hAnsi="Arial"/>
        </w:rPr>
        <w:t>74.</w:t>
      </w:r>
      <w:r w:rsidRPr="003B16F1">
        <w:rPr>
          <w:rFonts w:ascii="Arial" w:hAnsi="Arial"/>
          <w:spacing w:val="1"/>
        </w:rPr>
        <w:t xml:space="preserve"> </w:t>
      </w:r>
      <w:r w:rsidRPr="003B16F1">
        <w:rPr>
          <w:rFonts w:ascii="Arial" w:hAnsi="Arial"/>
        </w:rPr>
        <w:t>É</w:t>
      </w:r>
      <w:r w:rsidRPr="003B16F1">
        <w:rPr>
          <w:rFonts w:ascii="Arial" w:hAnsi="Arial"/>
          <w:spacing w:val="1"/>
        </w:rPr>
        <w:t xml:space="preserve"> </w:t>
      </w:r>
      <w:r w:rsidRPr="003B16F1">
        <w:rPr>
          <w:rFonts w:ascii="Arial" w:hAnsi="Arial"/>
        </w:rPr>
        <w:t>inexigível</w:t>
      </w:r>
      <w:r w:rsidRPr="003B16F1">
        <w:rPr>
          <w:rFonts w:ascii="Arial" w:hAnsi="Arial"/>
          <w:spacing w:val="1"/>
        </w:rPr>
        <w:t xml:space="preserve"> </w:t>
      </w:r>
      <w:r w:rsidRPr="003B16F1">
        <w:rPr>
          <w:rFonts w:ascii="Arial" w:hAnsi="Arial"/>
        </w:rPr>
        <w:t>a</w:t>
      </w:r>
      <w:r w:rsidRPr="003B16F1">
        <w:rPr>
          <w:rFonts w:ascii="Arial" w:hAnsi="Arial"/>
          <w:spacing w:val="1"/>
        </w:rPr>
        <w:t xml:space="preserve"> </w:t>
      </w:r>
      <w:r w:rsidRPr="003B16F1">
        <w:rPr>
          <w:rFonts w:ascii="Arial" w:hAnsi="Arial"/>
        </w:rPr>
        <w:t>licitação</w:t>
      </w:r>
      <w:r w:rsidRPr="003B16F1">
        <w:rPr>
          <w:rFonts w:ascii="Arial" w:hAnsi="Arial"/>
          <w:spacing w:val="67"/>
        </w:rPr>
        <w:t xml:space="preserve"> </w:t>
      </w:r>
      <w:r w:rsidRPr="003B16F1">
        <w:rPr>
          <w:rFonts w:ascii="Arial" w:hAnsi="Arial"/>
        </w:rPr>
        <w:t>quando</w:t>
      </w:r>
      <w:r w:rsidRPr="003B16F1">
        <w:rPr>
          <w:rFonts w:ascii="Arial" w:hAnsi="Arial"/>
          <w:spacing w:val="67"/>
        </w:rPr>
        <w:t xml:space="preserve"> </w:t>
      </w:r>
      <w:r w:rsidRPr="003B16F1">
        <w:rPr>
          <w:rFonts w:ascii="Arial" w:hAnsi="Arial"/>
        </w:rPr>
        <w:t>inviável</w:t>
      </w:r>
      <w:r w:rsidRPr="003B16F1">
        <w:rPr>
          <w:rFonts w:ascii="Arial" w:hAnsi="Arial"/>
          <w:spacing w:val="67"/>
        </w:rPr>
        <w:t xml:space="preserve"> </w:t>
      </w:r>
      <w:r w:rsidRPr="003B16F1">
        <w:rPr>
          <w:rFonts w:ascii="Arial" w:hAnsi="Arial"/>
        </w:rPr>
        <w:t>a</w:t>
      </w:r>
      <w:r w:rsidRPr="003B16F1">
        <w:rPr>
          <w:rFonts w:ascii="Arial" w:hAnsi="Arial"/>
          <w:spacing w:val="1"/>
        </w:rPr>
        <w:t xml:space="preserve"> </w:t>
      </w:r>
      <w:r w:rsidRPr="003B16F1">
        <w:rPr>
          <w:rFonts w:ascii="Arial" w:hAnsi="Arial"/>
        </w:rPr>
        <w:t>competição, em especial: (...)</w:t>
      </w:r>
    </w:p>
    <w:p w:rsidR="002B1D6A" w:rsidRPr="003B16F1" w:rsidRDefault="002B1D6A" w:rsidP="003B16F1">
      <w:pPr>
        <w:pStyle w:val="Textbody"/>
        <w:spacing w:after="200"/>
        <w:ind w:left="4536"/>
        <w:jc w:val="both"/>
        <w:rPr>
          <w:rFonts w:ascii="Arial" w:hAnsi="Arial"/>
        </w:rPr>
      </w:pPr>
      <w:r w:rsidRPr="003B16F1">
        <w:rPr>
          <w:rFonts w:ascii="Arial" w:hAnsi="Arial"/>
        </w:rPr>
        <w:t>III -</w:t>
      </w:r>
      <w:r w:rsidRPr="003B16F1">
        <w:rPr>
          <w:rFonts w:ascii="Arial" w:hAnsi="Arial"/>
          <w:spacing w:val="1"/>
        </w:rPr>
        <w:t xml:space="preserve"> </w:t>
      </w:r>
      <w:r w:rsidRPr="003B16F1">
        <w:rPr>
          <w:rFonts w:ascii="Arial" w:hAnsi="Arial"/>
        </w:rPr>
        <w:t>contratação</w:t>
      </w:r>
      <w:r w:rsidRPr="003B16F1">
        <w:rPr>
          <w:rFonts w:ascii="Arial" w:hAnsi="Arial"/>
          <w:spacing w:val="1"/>
        </w:rPr>
        <w:t xml:space="preserve"> </w:t>
      </w:r>
      <w:r w:rsidRPr="003B16F1">
        <w:rPr>
          <w:rFonts w:ascii="Arial" w:hAnsi="Arial"/>
        </w:rPr>
        <w:t>dos</w:t>
      </w:r>
      <w:r w:rsidRPr="003B16F1">
        <w:rPr>
          <w:rFonts w:ascii="Arial" w:hAnsi="Arial"/>
          <w:spacing w:val="1"/>
        </w:rPr>
        <w:t xml:space="preserve"> </w:t>
      </w:r>
      <w:r w:rsidRPr="003B16F1">
        <w:rPr>
          <w:rFonts w:ascii="Arial" w:hAnsi="Arial"/>
        </w:rPr>
        <w:t>seguintes</w:t>
      </w:r>
      <w:r w:rsidRPr="003B16F1">
        <w:rPr>
          <w:rFonts w:ascii="Arial" w:hAnsi="Arial"/>
          <w:spacing w:val="1"/>
        </w:rPr>
        <w:t xml:space="preserve"> </w:t>
      </w:r>
      <w:r w:rsidRPr="003B16F1">
        <w:rPr>
          <w:rFonts w:ascii="Arial" w:hAnsi="Arial"/>
        </w:rPr>
        <w:t>serviços</w:t>
      </w:r>
      <w:r w:rsidRPr="003B16F1">
        <w:rPr>
          <w:rFonts w:ascii="Arial" w:hAnsi="Arial"/>
          <w:spacing w:val="1"/>
        </w:rPr>
        <w:t xml:space="preserve"> </w:t>
      </w:r>
      <w:r w:rsidRPr="003B16F1">
        <w:rPr>
          <w:rFonts w:ascii="Arial" w:hAnsi="Arial"/>
        </w:rPr>
        <w:t>técnicos</w:t>
      </w:r>
      <w:r w:rsidRPr="003B16F1">
        <w:rPr>
          <w:rFonts w:ascii="Arial" w:hAnsi="Arial"/>
          <w:spacing w:val="1"/>
        </w:rPr>
        <w:t xml:space="preserve"> </w:t>
      </w:r>
      <w:r w:rsidRPr="003B16F1">
        <w:rPr>
          <w:rFonts w:ascii="Arial" w:hAnsi="Arial"/>
        </w:rPr>
        <w:t>especializados</w:t>
      </w:r>
      <w:r w:rsidRPr="003B16F1">
        <w:rPr>
          <w:rFonts w:ascii="Arial" w:hAnsi="Arial"/>
          <w:spacing w:val="1"/>
        </w:rPr>
        <w:t xml:space="preserve"> </w:t>
      </w:r>
      <w:r w:rsidRPr="003B16F1">
        <w:rPr>
          <w:rFonts w:ascii="Arial" w:hAnsi="Arial"/>
        </w:rPr>
        <w:t>de</w:t>
      </w:r>
      <w:r w:rsidRPr="003B16F1">
        <w:rPr>
          <w:rFonts w:ascii="Arial" w:hAnsi="Arial"/>
          <w:spacing w:val="1"/>
        </w:rPr>
        <w:t xml:space="preserve"> </w:t>
      </w:r>
      <w:r w:rsidRPr="003B16F1">
        <w:rPr>
          <w:rFonts w:ascii="Arial" w:hAnsi="Arial"/>
        </w:rPr>
        <w:t>natureza</w:t>
      </w:r>
      <w:r w:rsidRPr="003B16F1">
        <w:rPr>
          <w:rFonts w:ascii="Arial" w:hAnsi="Arial"/>
          <w:spacing w:val="1"/>
        </w:rPr>
        <w:t xml:space="preserve"> </w:t>
      </w:r>
      <w:r w:rsidRPr="003B16F1">
        <w:rPr>
          <w:rFonts w:ascii="Arial" w:hAnsi="Arial"/>
        </w:rPr>
        <w:t>predominantemente</w:t>
      </w:r>
      <w:r w:rsidRPr="003B16F1">
        <w:rPr>
          <w:rFonts w:ascii="Arial" w:hAnsi="Arial"/>
          <w:spacing w:val="1"/>
        </w:rPr>
        <w:t xml:space="preserve"> </w:t>
      </w:r>
      <w:r w:rsidRPr="003B16F1">
        <w:rPr>
          <w:rFonts w:ascii="Arial" w:hAnsi="Arial"/>
        </w:rPr>
        <w:t>intelectual</w:t>
      </w:r>
      <w:r w:rsidRPr="003B16F1">
        <w:rPr>
          <w:rFonts w:ascii="Arial" w:hAnsi="Arial"/>
          <w:spacing w:val="-64"/>
        </w:rPr>
        <w:t xml:space="preserve"> </w:t>
      </w:r>
      <w:r w:rsidRPr="003B16F1">
        <w:rPr>
          <w:rFonts w:ascii="Arial" w:hAnsi="Arial"/>
        </w:rPr>
        <w:t>com profissionais ou empresas de notória especialização,</w:t>
      </w:r>
      <w:r w:rsidRPr="003B16F1">
        <w:rPr>
          <w:rFonts w:ascii="Arial" w:hAnsi="Arial"/>
          <w:spacing w:val="1"/>
        </w:rPr>
        <w:t xml:space="preserve"> </w:t>
      </w:r>
      <w:r w:rsidRPr="003B16F1">
        <w:rPr>
          <w:rFonts w:ascii="Arial" w:hAnsi="Arial"/>
        </w:rPr>
        <w:t>vedada</w:t>
      </w:r>
      <w:r w:rsidRPr="003B16F1">
        <w:rPr>
          <w:rFonts w:ascii="Arial" w:hAnsi="Arial"/>
          <w:spacing w:val="1"/>
        </w:rPr>
        <w:t xml:space="preserve"> </w:t>
      </w:r>
      <w:r w:rsidRPr="003B16F1">
        <w:rPr>
          <w:rFonts w:ascii="Arial" w:hAnsi="Arial"/>
        </w:rPr>
        <w:t>a</w:t>
      </w:r>
      <w:r w:rsidRPr="003B16F1">
        <w:rPr>
          <w:rFonts w:ascii="Arial" w:hAnsi="Arial"/>
          <w:spacing w:val="1"/>
        </w:rPr>
        <w:t xml:space="preserve"> </w:t>
      </w:r>
      <w:r w:rsidRPr="003B16F1">
        <w:rPr>
          <w:rFonts w:ascii="Arial" w:hAnsi="Arial"/>
        </w:rPr>
        <w:t>inexigibilidade</w:t>
      </w:r>
      <w:r w:rsidRPr="003B16F1">
        <w:rPr>
          <w:rFonts w:ascii="Arial" w:hAnsi="Arial"/>
          <w:spacing w:val="1"/>
        </w:rPr>
        <w:t xml:space="preserve"> </w:t>
      </w:r>
      <w:r w:rsidRPr="003B16F1">
        <w:rPr>
          <w:rFonts w:ascii="Arial" w:hAnsi="Arial"/>
        </w:rPr>
        <w:t>para</w:t>
      </w:r>
      <w:r w:rsidRPr="003B16F1">
        <w:rPr>
          <w:rFonts w:ascii="Arial" w:hAnsi="Arial"/>
          <w:spacing w:val="1"/>
        </w:rPr>
        <w:t xml:space="preserve"> </w:t>
      </w:r>
      <w:r w:rsidRPr="003B16F1">
        <w:rPr>
          <w:rFonts w:ascii="Arial" w:hAnsi="Arial"/>
        </w:rPr>
        <w:t>serviços</w:t>
      </w:r>
      <w:r w:rsidRPr="003B16F1">
        <w:rPr>
          <w:rFonts w:ascii="Arial" w:hAnsi="Arial"/>
          <w:spacing w:val="1"/>
        </w:rPr>
        <w:t xml:space="preserve"> </w:t>
      </w:r>
      <w:r w:rsidRPr="003B16F1">
        <w:rPr>
          <w:rFonts w:ascii="Arial" w:hAnsi="Arial"/>
        </w:rPr>
        <w:t>de</w:t>
      </w:r>
      <w:r w:rsidRPr="003B16F1">
        <w:rPr>
          <w:rFonts w:ascii="Arial" w:hAnsi="Arial"/>
          <w:spacing w:val="1"/>
        </w:rPr>
        <w:t xml:space="preserve"> </w:t>
      </w:r>
      <w:r w:rsidRPr="003B16F1">
        <w:rPr>
          <w:rFonts w:ascii="Arial" w:hAnsi="Arial"/>
        </w:rPr>
        <w:t>publicidade</w:t>
      </w:r>
      <w:r w:rsidRPr="003B16F1">
        <w:rPr>
          <w:rFonts w:ascii="Arial" w:hAnsi="Arial"/>
          <w:spacing w:val="1"/>
        </w:rPr>
        <w:t xml:space="preserve"> </w:t>
      </w:r>
      <w:r w:rsidRPr="003B16F1">
        <w:rPr>
          <w:rFonts w:ascii="Arial" w:hAnsi="Arial"/>
        </w:rPr>
        <w:t>e</w:t>
      </w:r>
      <w:r w:rsidRPr="003B16F1">
        <w:rPr>
          <w:rFonts w:ascii="Arial" w:hAnsi="Arial"/>
          <w:spacing w:val="1"/>
        </w:rPr>
        <w:t xml:space="preserve"> </w:t>
      </w:r>
      <w:r w:rsidRPr="003B16F1">
        <w:rPr>
          <w:rFonts w:ascii="Arial" w:hAnsi="Arial"/>
        </w:rPr>
        <w:t>divulgação; (...)</w:t>
      </w:r>
    </w:p>
    <w:p w:rsidR="002B1D6A" w:rsidRPr="003B16F1" w:rsidRDefault="002B1D6A" w:rsidP="003B16F1">
      <w:pPr>
        <w:pStyle w:val="Textbody"/>
        <w:spacing w:after="200"/>
        <w:ind w:left="4536"/>
        <w:jc w:val="both"/>
        <w:rPr>
          <w:rFonts w:ascii="Arial" w:hAnsi="Arial"/>
        </w:rPr>
      </w:pPr>
      <w:r w:rsidRPr="003B16F1">
        <w:rPr>
          <w:rFonts w:ascii="Arial" w:hAnsi="Arial"/>
          <w:color w:val="000000"/>
        </w:rPr>
        <w:t>c) assessorias ou consultorias técnicas e auditorias financeiras ou tributárias.</w:t>
      </w:r>
    </w:p>
    <w:p w:rsidR="002B1D6A" w:rsidRPr="003B16F1" w:rsidRDefault="002B1D6A" w:rsidP="003B16F1">
      <w:pPr>
        <w:spacing w:after="120"/>
        <w:jc w:val="both"/>
        <w:rPr>
          <w:rFonts w:ascii="Arial" w:hAnsi="Arial" w:cs="Arial"/>
          <w:sz w:val="24"/>
          <w:szCs w:val="24"/>
        </w:rPr>
      </w:pPr>
      <w:r w:rsidRPr="003B16F1">
        <w:rPr>
          <w:rFonts w:ascii="Arial" w:hAnsi="Arial" w:cs="Arial"/>
          <w:b/>
          <w:bCs/>
          <w:sz w:val="24"/>
          <w:szCs w:val="24"/>
        </w:rPr>
        <w:lastRenderedPageBreak/>
        <w:t>16.2.</w:t>
      </w:r>
      <w:r w:rsidRPr="003B16F1">
        <w:rPr>
          <w:rFonts w:ascii="Arial" w:hAnsi="Arial" w:cs="Arial"/>
          <w:sz w:val="24"/>
          <w:szCs w:val="24"/>
        </w:rPr>
        <w:t xml:space="preserve"> É imperativo constitucional inequívoco a prevalência ordinária da licitação para qualquer modalidade de contratação que envolva a Administração Pública, </w:t>
      </w:r>
      <w:proofErr w:type="spellStart"/>
      <w:r w:rsidRPr="003B16F1">
        <w:rPr>
          <w:rFonts w:ascii="Arial" w:hAnsi="Arial" w:cs="Arial"/>
          <w:sz w:val="24"/>
          <w:szCs w:val="24"/>
        </w:rPr>
        <w:t>ex</w:t>
      </w:r>
      <w:proofErr w:type="spellEnd"/>
      <w:r w:rsidRPr="003B16F1">
        <w:rPr>
          <w:rFonts w:ascii="Arial" w:hAnsi="Arial" w:cs="Arial"/>
          <w:sz w:val="24"/>
          <w:szCs w:val="24"/>
        </w:rPr>
        <w:t xml:space="preserve"> vi do disposto no art. 37, inciso XXI, da Constituição da República:</w:t>
      </w:r>
    </w:p>
    <w:p w:rsidR="002B1D6A" w:rsidRPr="003B16F1" w:rsidRDefault="002B1D6A" w:rsidP="003B16F1">
      <w:pPr>
        <w:spacing w:after="120"/>
        <w:jc w:val="both"/>
        <w:rPr>
          <w:rFonts w:ascii="Arial" w:hAnsi="Arial" w:cs="Arial"/>
          <w:sz w:val="24"/>
          <w:szCs w:val="24"/>
        </w:rPr>
      </w:pPr>
    </w:p>
    <w:p w:rsidR="002B1D6A" w:rsidRPr="003B16F1" w:rsidRDefault="002B1D6A" w:rsidP="003B16F1">
      <w:pPr>
        <w:spacing w:after="120"/>
        <w:ind w:left="4536"/>
        <w:jc w:val="both"/>
        <w:rPr>
          <w:rFonts w:ascii="Arial" w:hAnsi="Arial" w:cs="Arial"/>
          <w:sz w:val="24"/>
          <w:szCs w:val="24"/>
        </w:rPr>
      </w:pPr>
      <w:r w:rsidRPr="003B16F1">
        <w:rPr>
          <w:rFonts w:ascii="Arial" w:hAnsi="Arial" w:cs="Arial"/>
          <w:sz w:val="24"/>
          <w:szCs w:val="24"/>
        </w:rPr>
        <w:t>Art. 37. A administração pública direta e indireta de qualquer dos Poderes da União, dos Estados, do Distrito Federal e dos Municípios obedecerá aos princípios de legalidade, impessoalidade, moralidade, publicidade e eficiência e, também, ao seguinte:</w:t>
      </w:r>
    </w:p>
    <w:p w:rsidR="002B1D6A" w:rsidRPr="003B16F1" w:rsidRDefault="002B1D6A" w:rsidP="003B16F1">
      <w:pPr>
        <w:spacing w:after="120"/>
        <w:ind w:left="4536"/>
        <w:jc w:val="both"/>
        <w:rPr>
          <w:rFonts w:ascii="Arial" w:hAnsi="Arial" w:cs="Arial"/>
          <w:sz w:val="24"/>
          <w:szCs w:val="24"/>
        </w:rPr>
      </w:pPr>
      <w:r w:rsidRPr="003B16F1">
        <w:rPr>
          <w:rFonts w:ascii="Arial" w:hAnsi="Arial" w:cs="Arial"/>
          <w:sz w:val="24"/>
          <w:szCs w:val="24"/>
        </w:rPr>
        <w:t>[...]</w:t>
      </w:r>
    </w:p>
    <w:p w:rsidR="002B1D6A" w:rsidRPr="003B16F1" w:rsidRDefault="002B1D6A" w:rsidP="003B16F1">
      <w:pPr>
        <w:spacing w:after="120"/>
        <w:ind w:left="4536"/>
        <w:jc w:val="both"/>
        <w:rPr>
          <w:rFonts w:ascii="Arial" w:hAnsi="Arial" w:cs="Arial"/>
          <w:sz w:val="24"/>
          <w:szCs w:val="24"/>
        </w:rPr>
      </w:pPr>
      <w:r w:rsidRPr="003B16F1">
        <w:rPr>
          <w:rFonts w:ascii="Arial" w:hAnsi="Arial" w:cs="Arial"/>
          <w:sz w:val="24"/>
          <w:szCs w:val="24"/>
        </w:rPr>
        <w:t>XXI - ressalvados os casos especificados na legislação, as obras, serviços, compras e alienações serão contratados mediante processo de licitação pública que assegure igualdade de condições a todos os concorrentes, com cláusulas que estabeleçam obrigações de pagamento, mantidas as condições efetivas da proposta, nos termos da lei, o qual somente permitirá as exigências de qualificação técnica e econômica indispensáveis à garantia do cumprimento das obrigações.</w:t>
      </w:r>
    </w:p>
    <w:p w:rsidR="00172FCB" w:rsidRPr="003B16F1" w:rsidRDefault="00172FCB" w:rsidP="003B16F1">
      <w:pPr>
        <w:spacing w:after="120"/>
        <w:jc w:val="both"/>
        <w:rPr>
          <w:rFonts w:ascii="Arial" w:hAnsi="Arial" w:cs="Arial"/>
          <w:sz w:val="24"/>
          <w:szCs w:val="24"/>
        </w:rPr>
      </w:pPr>
      <w:r w:rsidRPr="003B16F1">
        <w:rPr>
          <w:rFonts w:ascii="Arial" w:hAnsi="Arial" w:cs="Arial"/>
          <w:b/>
          <w:bCs/>
          <w:sz w:val="24"/>
          <w:szCs w:val="24"/>
        </w:rPr>
        <w:t>16.3.</w:t>
      </w:r>
      <w:r w:rsidRPr="003B16F1">
        <w:rPr>
          <w:rFonts w:ascii="Arial" w:hAnsi="Arial" w:cs="Arial"/>
          <w:sz w:val="24"/>
          <w:szCs w:val="24"/>
        </w:rPr>
        <w:t xml:space="preserve"> Não é possível a realização de uma licitação para a contratação desse tipo de serviço porque não há meios de se estabelecer critérios objetivos para a escolha da empresa e/ou profissional a ser contratado, o que torna impossível a realização da licitação e determina a inexigibilidade como fundamento adequado para a contratação.</w:t>
      </w:r>
    </w:p>
    <w:p w:rsidR="00172FCB" w:rsidRPr="003B16F1" w:rsidRDefault="00172FCB" w:rsidP="003B16F1">
      <w:pPr>
        <w:spacing w:after="120"/>
        <w:jc w:val="both"/>
        <w:rPr>
          <w:rFonts w:ascii="Arial" w:hAnsi="Arial" w:cs="Arial"/>
          <w:sz w:val="24"/>
          <w:szCs w:val="24"/>
        </w:rPr>
      </w:pPr>
      <w:r w:rsidRPr="003B16F1">
        <w:rPr>
          <w:rFonts w:ascii="Arial" w:hAnsi="Arial" w:cs="Arial"/>
          <w:b/>
          <w:bCs/>
          <w:sz w:val="24"/>
          <w:szCs w:val="24"/>
        </w:rPr>
        <w:t>16.4.</w:t>
      </w:r>
      <w:r w:rsidRPr="003B16F1">
        <w:rPr>
          <w:rFonts w:ascii="Arial" w:hAnsi="Arial" w:cs="Arial"/>
          <w:sz w:val="24"/>
          <w:szCs w:val="24"/>
        </w:rPr>
        <w:t xml:space="preserve"> Serviços que envolvem intelectualidade são atividades que envolvem serviço técnico profissional especializado. A execução do serviço, de um modo geral, requer necessariamente o emprego de intelectualidade. E essa intelectualidade, que é o núcleo da prestação do serviço, é elemento subjetivo, vale dizer, não há como comparar o intelecto. Portanto, não há como licitar e contratar pelo menor preço a concepção e execução dessa espécie de serviço.</w:t>
      </w:r>
    </w:p>
    <w:p w:rsidR="00172FCB" w:rsidRPr="003B16F1" w:rsidRDefault="00172FCB" w:rsidP="003B16F1">
      <w:pPr>
        <w:spacing w:after="120"/>
        <w:jc w:val="both"/>
        <w:rPr>
          <w:rFonts w:ascii="Arial" w:hAnsi="Arial" w:cs="Arial"/>
          <w:sz w:val="24"/>
          <w:szCs w:val="24"/>
        </w:rPr>
      </w:pPr>
      <w:r w:rsidRPr="003B16F1">
        <w:rPr>
          <w:rFonts w:ascii="Arial" w:hAnsi="Arial" w:cs="Arial"/>
          <w:b/>
          <w:bCs/>
          <w:sz w:val="24"/>
          <w:szCs w:val="24"/>
        </w:rPr>
        <w:t>16.5.</w:t>
      </w:r>
      <w:r w:rsidRPr="003B16F1">
        <w:rPr>
          <w:rFonts w:ascii="Arial" w:hAnsi="Arial" w:cs="Arial"/>
          <w:sz w:val="24"/>
          <w:szCs w:val="24"/>
        </w:rPr>
        <w:t xml:space="preserve"> A licitação pressupõe que é possível colocar par a par o mesmo objeto, comparar várias propostas, igualá-las e escolher a que oferece o menor preço. No </w:t>
      </w:r>
      <w:r w:rsidRPr="003B16F1">
        <w:rPr>
          <w:rFonts w:ascii="Arial" w:hAnsi="Arial" w:cs="Arial"/>
          <w:sz w:val="24"/>
          <w:szCs w:val="24"/>
        </w:rPr>
        <w:lastRenderedPageBreak/>
        <w:t>máximo, é possível estabelecer alguns critérios de técnica (que devem ser objetivos) e tais critérios devem ser capazes de objetivamente desigualar algumas propostas, destacando as que oferecem uma técnica melhor. Mas o critério de julgamento que envolve técnica, deve estabelecer critérios objetivos para desigualar as melhores propostas. Intelecto não pode ser avaliado por critérios objetivos.</w:t>
      </w:r>
    </w:p>
    <w:p w:rsidR="00322BD7" w:rsidRPr="003B16F1" w:rsidRDefault="00322BD7" w:rsidP="003B16F1">
      <w:pPr>
        <w:spacing w:after="120"/>
        <w:jc w:val="both"/>
        <w:rPr>
          <w:rFonts w:ascii="Arial" w:hAnsi="Arial" w:cs="Arial"/>
          <w:sz w:val="24"/>
          <w:szCs w:val="24"/>
        </w:rPr>
      </w:pPr>
      <w:r w:rsidRPr="003B16F1">
        <w:rPr>
          <w:rFonts w:ascii="Arial" w:hAnsi="Arial" w:cs="Arial"/>
          <w:b/>
          <w:bCs/>
          <w:sz w:val="24"/>
          <w:szCs w:val="24"/>
        </w:rPr>
        <w:t>16.6.</w:t>
      </w:r>
      <w:r w:rsidRPr="003B16F1">
        <w:rPr>
          <w:rFonts w:ascii="Arial" w:hAnsi="Arial" w:cs="Arial"/>
          <w:sz w:val="24"/>
          <w:szCs w:val="24"/>
        </w:rPr>
        <w:t xml:space="preserve"> Assim, quando se contrata conhecimento técnico, em razão da natureza desses serviços – absolutamente subjetiva – a competição é inviável e o meio adequado de contratação é a inexigibilidade de licitação. Não há meios de se mensurar, através de um processo essencialmente objetivo – como é a licitação – propostas cuja essência é subjetiva (serviços de natureza intelectual).</w:t>
      </w:r>
    </w:p>
    <w:p w:rsidR="00322BD7" w:rsidRPr="003B16F1" w:rsidRDefault="00322BD7" w:rsidP="003B16F1">
      <w:pPr>
        <w:spacing w:after="120"/>
        <w:jc w:val="both"/>
        <w:rPr>
          <w:rFonts w:ascii="Arial" w:hAnsi="Arial" w:cs="Arial"/>
          <w:sz w:val="24"/>
          <w:szCs w:val="24"/>
        </w:rPr>
      </w:pPr>
      <w:r w:rsidRPr="003B16F1">
        <w:rPr>
          <w:rFonts w:ascii="Arial" w:hAnsi="Arial" w:cs="Arial"/>
          <w:b/>
          <w:bCs/>
          <w:sz w:val="24"/>
          <w:szCs w:val="24"/>
        </w:rPr>
        <w:t>16.7.</w:t>
      </w:r>
      <w:r w:rsidRPr="003B16F1">
        <w:rPr>
          <w:rFonts w:ascii="Arial" w:hAnsi="Arial" w:cs="Arial"/>
          <w:sz w:val="24"/>
          <w:szCs w:val="24"/>
        </w:rPr>
        <w:t xml:space="preserve"> Ao realizar uma licitação para esse tipo de objeto, o procedimento de seleção objetiva (licitação) acaba sendo meramente </w:t>
      </w:r>
      <w:proofErr w:type="spellStart"/>
      <w:r w:rsidRPr="003B16F1">
        <w:rPr>
          <w:rFonts w:ascii="Arial" w:hAnsi="Arial" w:cs="Arial"/>
          <w:sz w:val="24"/>
          <w:szCs w:val="24"/>
        </w:rPr>
        <w:t>pró-forma</w:t>
      </w:r>
      <w:proofErr w:type="spellEnd"/>
      <w:r w:rsidRPr="003B16F1">
        <w:rPr>
          <w:rFonts w:ascii="Arial" w:hAnsi="Arial" w:cs="Arial"/>
          <w:sz w:val="24"/>
          <w:szCs w:val="24"/>
        </w:rPr>
        <w:t xml:space="preserve"> e não cumpre com o objetivo de selecionar a melhor proposta, a mais vantajosa. Vale dizer, usar o procedimento equivocado – a licitação – fere a eficiência e a economicidade da contratação, porque não está a se preservar a melhor contratação, mas sim a mais barata (que não necessariamente vai refletir na melhor solução, porque a licitação não garante parâmetros objetivos para essa assertividade).</w:t>
      </w:r>
    </w:p>
    <w:p w:rsidR="002B1D6A" w:rsidRPr="003B16F1" w:rsidRDefault="002B1D6A" w:rsidP="003B16F1">
      <w:pPr>
        <w:spacing w:after="120"/>
        <w:jc w:val="both"/>
        <w:rPr>
          <w:rFonts w:ascii="Arial" w:hAnsi="Arial" w:cs="Arial"/>
          <w:sz w:val="24"/>
          <w:szCs w:val="24"/>
        </w:rPr>
      </w:pPr>
      <w:r w:rsidRPr="003B16F1">
        <w:rPr>
          <w:rFonts w:ascii="Arial" w:hAnsi="Arial" w:cs="Arial"/>
          <w:b/>
          <w:bCs/>
          <w:sz w:val="24"/>
          <w:szCs w:val="24"/>
        </w:rPr>
        <w:t>16.</w:t>
      </w:r>
      <w:r w:rsidR="003B3057" w:rsidRPr="003B16F1">
        <w:rPr>
          <w:rFonts w:ascii="Arial" w:hAnsi="Arial" w:cs="Arial"/>
          <w:b/>
          <w:bCs/>
          <w:sz w:val="24"/>
          <w:szCs w:val="24"/>
        </w:rPr>
        <w:t>8</w:t>
      </w:r>
      <w:r w:rsidRPr="003B16F1">
        <w:rPr>
          <w:rFonts w:ascii="Arial" w:hAnsi="Arial" w:cs="Arial"/>
          <w:b/>
          <w:bCs/>
          <w:sz w:val="24"/>
          <w:szCs w:val="24"/>
        </w:rPr>
        <w:t>.</w:t>
      </w:r>
      <w:r w:rsidRPr="003B16F1">
        <w:rPr>
          <w:rFonts w:ascii="Arial" w:hAnsi="Arial" w:cs="Arial"/>
          <w:sz w:val="24"/>
          <w:szCs w:val="24"/>
        </w:rPr>
        <w:t xml:space="preserve"> O mesmo texto constitucional citado</w:t>
      </w:r>
      <w:r w:rsidR="00322BD7" w:rsidRPr="003B16F1">
        <w:rPr>
          <w:rFonts w:ascii="Arial" w:hAnsi="Arial" w:cs="Arial"/>
          <w:sz w:val="24"/>
          <w:szCs w:val="24"/>
        </w:rPr>
        <w:t xml:space="preserve"> anteriormente</w:t>
      </w:r>
      <w:r w:rsidRPr="003B16F1">
        <w:rPr>
          <w:rFonts w:ascii="Arial" w:hAnsi="Arial" w:cs="Arial"/>
          <w:sz w:val="24"/>
          <w:szCs w:val="24"/>
        </w:rPr>
        <w:t xml:space="preserve"> explica que à Lei cabe especificar aqueles casos em que os contratos firmados pela Administração poderão, ou precisarão, ser celebrados sem licitação, de modo que a contratação dar-se-á de modo direto. Nesse sentido, como representativo da jurisprudência, explicou o Tribunal de Justiça do Estado de São Paulo - TJSP:</w:t>
      </w:r>
    </w:p>
    <w:p w:rsidR="00DE40CB" w:rsidRPr="003B16F1" w:rsidRDefault="002B1D6A" w:rsidP="003B16F1">
      <w:pPr>
        <w:spacing w:after="120"/>
        <w:ind w:left="4536"/>
        <w:jc w:val="both"/>
        <w:rPr>
          <w:rFonts w:ascii="Arial" w:hAnsi="Arial" w:cs="Arial"/>
          <w:sz w:val="24"/>
          <w:szCs w:val="24"/>
        </w:rPr>
      </w:pPr>
      <w:r w:rsidRPr="003B16F1">
        <w:rPr>
          <w:rFonts w:ascii="Arial" w:hAnsi="Arial" w:cs="Arial"/>
          <w:b/>
          <w:bCs/>
          <w:sz w:val="24"/>
          <w:szCs w:val="24"/>
        </w:rPr>
        <w:t xml:space="preserve">Pelo visto, embora se deva reverência às regras moralizadoras da Lei de Licitação, com rigorosa cautela do legislador na melhor e proba contratação a ser realizada pelo poder público, dispõe, por outro lado, inúmeras exceções de licitação dispensada (art. 17), licitação dispensável (art. 24) e licitação inexigível (art. 25), criando exceções sem fim, que devem ser apreciadas caso a caso, com muito desprendimento e racionalidade, sem intenção prévio e parcial de enxergar nos contratos submetidos a tais exceções verdadeiros atos de improbidade administrativa, pois, se assim o fosse, haveria evidente </w:t>
      </w:r>
      <w:r w:rsidRPr="003B16F1">
        <w:rPr>
          <w:rFonts w:ascii="Arial" w:hAnsi="Arial" w:cs="Arial"/>
          <w:b/>
          <w:bCs/>
          <w:sz w:val="24"/>
          <w:szCs w:val="24"/>
        </w:rPr>
        <w:lastRenderedPageBreak/>
        <w:t>antinomia no sistema jurídico, já que uma legislação permite a inexigibilidade de licitação (Lei nº 8.666/93) e a outra penaliza a frustração da licitação (Lei nº 8.429/92).</w:t>
      </w:r>
      <w:r w:rsidRPr="003B16F1">
        <w:rPr>
          <w:rFonts w:ascii="Arial" w:hAnsi="Arial" w:cs="Arial"/>
          <w:sz w:val="24"/>
          <w:szCs w:val="24"/>
        </w:rPr>
        <w:t xml:space="preserve"> (TJSP; Apelação Cível 0004767-91.2008.8.26.0587; Relator (a): Rebouças de Carvalho; Órgão Julgador: 9ª Câmara de Direito Público; Foro de São Sebastião - 2ª Vara Cível; Data do Julgamento: 20/06/2012; Data de Registro: 20/06/2012).</w:t>
      </w:r>
    </w:p>
    <w:p w:rsidR="002B1D6A" w:rsidRPr="003B16F1" w:rsidRDefault="002B1D6A" w:rsidP="003B16F1">
      <w:pPr>
        <w:spacing w:after="120"/>
        <w:jc w:val="both"/>
        <w:rPr>
          <w:rFonts w:ascii="Arial" w:hAnsi="Arial" w:cs="Arial"/>
          <w:sz w:val="24"/>
          <w:szCs w:val="24"/>
        </w:rPr>
      </w:pPr>
      <w:r w:rsidRPr="003B16F1">
        <w:rPr>
          <w:rFonts w:ascii="Arial" w:hAnsi="Arial" w:cs="Arial"/>
          <w:b/>
          <w:bCs/>
          <w:sz w:val="24"/>
          <w:szCs w:val="24"/>
        </w:rPr>
        <w:t>16.</w:t>
      </w:r>
      <w:r w:rsidR="003B3057" w:rsidRPr="003B16F1">
        <w:rPr>
          <w:rFonts w:ascii="Arial" w:hAnsi="Arial" w:cs="Arial"/>
          <w:b/>
          <w:bCs/>
          <w:sz w:val="24"/>
          <w:szCs w:val="24"/>
        </w:rPr>
        <w:t>9</w:t>
      </w:r>
      <w:r w:rsidRPr="003B16F1">
        <w:rPr>
          <w:rFonts w:ascii="Arial" w:hAnsi="Arial" w:cs="Arial"/>
          <w:b/>
          <w:bCs/>
          <w:sz w:val="24"/>
          <w:szCs w:val="24"/>
        </w:rPr>
        <w:t>.</w:t>
      </w:r>
      <w:r w:rsidRPr="003B16F1">
        <w:rPr>
          <w:rFonts w:ascii="Arial" w:hAnsi="Arial" w:cs="Arial"/>
          <w:sz w:val="24"/>
          <w:szCs w:val="24"/>
        </w:rPr>
        <w:t xml:space="preserve"> Portanto, pela observância da Lei, os serviços técnicos profissionais especializados, quando tiverem natureza singular/predominantemente intelectual, o que não se confunde com exclusividade do prestador, poderão ser contratados pela Administração Pública mesmo sem licitação, desde que o contratado tenha notória especialização.</w:t>
      </w:r>
    </w:p>
    <w:p w:rsidR="002B1D6A" w:rsidRPr="003B16F1" w:rsidRDefault="002B1D6A" w:rsidP="003B16F1">
      <w:pPr>
        <w:spacing w:after="120"/>
        <w:jc w:val="both"/>
        <w:rPr>
          <w:rFonts w:ascii="Arial" w:hAnsi="Arial" w:cs="Arial"/>
          <w:sz w:val="24"/>
          <w:szCs w:val="24"/>
        </w:rPr>
      </w:pPr>
      <w:r w:rsidRPr="003B16F1">
        <w:rPr>
          <w:rFonts w:ascii="Arial" w:hAnsi="Arial" w:cs="Arial"/>
          <w:b/>
          <w:bCs/>
          <w:sz w:val="24"/>
          <w:szCs w:val="24"/>
        </w:rPr>
        <w:t>16.</w:t>
      </w:r>
      <w:r w:rsidR="003B3057" w:rsidRPr="003B16F1">
        <w:rPr>
          <w:rFonts w:ascii="Arial" w:hAnsi="Arial" w:cs="Arial"/>
          <w:b/>
          <w:bCs/>
          <w:sz w:val="24"/>
          <w:szCs w:val="24"/>
        </w:rPr>
        <w:t>10</w:t>
      </w:r>
      <w:r w:rsidRPr="003B16F1">
        <w:rPr>
          <w:rFonts w:ascii="Arial" w:hAnsi="Arial" w:cs="Arial"/>
          <w:b/>
          <w:bCs/>
          <w:sz w:val="24"/>
          <w:szCs w:val="24"/>
        </w:rPr>
        <w:t>.</w:t>
      </w:r>
      <w:r w:rsidRPr="003B16F1">
        <w:rPr>
          <w:rFonts w:ascii="Arial" w:hAnsi="Arial" w:cs="Arial"/>
          <w:sz w:val="24"/>
          <w:szCs w:val="24"/>
        </w:rPr>
        <w:t xml:space="preserve"> Acerca dos serviços técnicos especializados de assessoria em contabilidade pública, temos que os mesmos devem ser considerados serviços “singulares” ou “predominantemente intelectuais”, expressão essa que substitui aquela na Nova Lei de Licitações e Contratos Administrativos, pelos seguintes motivos:</w:t>
      </w:r>
    </w:p>
    <w:p w:rsidR="002B1D6A" w:rsidRPr="003B16F1" w:rsidRDefault="002B1D6A" w:rsidP="003B16F1">
      <w:pPr>
        <w:spacing w:after="120"/>
        <w:jc w:val="both"/>
        <w:rPr>
          <w:rFonts w:ascii="Arial" w:hAnsi="Arial" w:cs="Arial"/>
          <w:sz w:val="24"/>
          <w:szCs w:val="24"/>
        </w:rPr>
      </w:pPr>
      <w:r w:rsidRPr="003B16F1">
        <w:rPr>
          <w:rFonts w:ascii="Arial" w:hAnsi="Arial" w:cs="Arial"/>
          <w:b/>
          <w:bCs/>
          <w:sz w:val="24"/>
          <w:szCs w:val="24"/>
        </w:rPr>
        <w:t>I.</w:t>
      </w:r>
      <w:r w:rsidRPr="003B16F1">
        <w:rPr>
          <w:rFonts w:ascii="Arial" w:hAnsi="Arial" w:cs="Arial"/>
          <w:sz w:val="24"/>
          <w:szCs w:val="24"/>
        </w:rPr>
        <w:t xml:space="preserve"> </w:t>
      </w:r>
      <w:r w:rsidRPr="003B16F1">
        <w:rPr>
          <w:rFonts w:ascii="Arial" w:hAnsi="Arial" w:cs="Arial"/>
          <w:b/>
          <w:bCs/>
          <w:sz w:val="24"/>
          <w:szCs w:val="24"/>
        </w:rPr>
        <w:t>Necessidade de Conhecimento Altamente Especializado:</w:t>
      </w:r>
      <w:r w:rsidRPr="003B16F1">
        <w:rPr>
          <w:rFonts w:ascii="Arial" w:hAnsi="Arial" w:cs="Arial"/>
          <w:sz w:val="24"/>
          <w:szCs w:val="24"/>
        </w:rPr>
        <w:t xml:space="preserve"> A contabilidade pública exige </w:t>
      </w:r>
      <w:r w:rsidRPr="003B16F1">
        <w:rPr>
          <w:rFonts w:ascii="Arial" w:hAnsi="Arial" w:cs="Arial"/>
          <w:b/>
          <w:bCs/>
          <w:sz w:val="24"/>
          <w:szCs w:val="24"/>
        </w:rPr>
        <w:t>conhecimento profundo e atualizado</w:t>
      </w:r>
      <w:r w:rsidRPr="003B16F1">
        <w:rPr>
          <w:rFonts w:ascii="Arial" w:hAnsi="Arial" w:cs="Arial"/>
          <w:sz w:val="24"/>
          <w:szCs w:val="24"/>
        </w:rPr>
        <w:t xml:space="preserve"> sobre normas e regulamentos como:</w:t>
      </w:r>
    </w:p>
    <w:p w:rsidR="002B1D6A" w:rsidRPr="003B16F1" w:rsidRDefault="002B1D6A" w:rsidP="003B16F1">
      <w:pPr>
        <w:pStyle w:val="Text"/>
        <w:spacing w:line="276" w:lineRule="auto"/>
        <w:ind w:firstLine="0"/>
        <w:rPr>
          <w:rFonts w:ascii="Arial" w:hAnsi="Arial" w:cs="Arial"/>
          <w:szCs w:val="24"/>
        </w:rPr>
      </w:pPr>
      <w:r w:rsidRPr="003B16F1">
        <w:rPr>
          <w:rStyle w:val="StrongEmphasis"/>
          <w:rFonts w:ascii="Arial" w:hAnsi="Arial" w:cs="Arial"/>
          <w:szCs w:val="24"/>
        </w:rPr>
        <w:t>a) Lei de Responsabilidade Fiscal (LRF – LC 101/2000)</w:t>
      </w:r>
      <w:r w:rsidRPr="003B16F1">
        <w:rPr>
          <w:rFonts w:ascii="Arial" w:hAnsi="Arial" w:cs="Arial"/>
          <w:szCs w:val="24"/>
        </w:rPr>
        <w:t xml:space="preserve"> → Controle de gastos, limites de endividamento e transparência fiscal.</w:t>
      </w:r>
    </w:p>
    <w:p w:rsidR="002B1D6A" w:rsidRPr="003B16F1" w:rsidRDefault="002B1D6A" w:rsidP="003B16F1">
      <w:pPr>
        <w:pStyle w:val="Text"/>
        <w:spacing w:line="276" w:lineRule="auto"/>
        <w:ind w:firstLine="0"/>
        <w:rPr>
          <w:rFonts w:ascii="Arial" w:hAnsi="Arial" w:cs="Arial"/>
          <w:szCs w:val="24"/>
        </w:rPr>
      </w:pPr>
      <w:r w:rsidRPr="003B16F1">
        <w:rPr>
          <w:rStyle w:val="StrongEmphasis"/>
          <w:rFonts w:ascii="Arial" w:hAnsi="Arial" w:cs="Arial"/>
          <w:szCs w:val="24"/>
        </w:rPr>
        <w:t>b) Lei nº 4.320/1964</w:t>
      </w:r>
      <w:r w:rsidRPr="003B16F1">
        <w:rPr>
          <w:rFonts w:ascii="Arial" w:hAnsi="Arial" w:cs="Arial"/>
          <w:szCs w:val="24"/>
        </w:rPr>
        <w:t xml:space="preserve"> → Regras para elaboração e execução do orçamento público.</w:t>
      </w:r>
    </w:p>
    <w:p w:rsidR="002B1D6A" w:rsidRPr="003B16F1" w:rsidRDefault="002B1D6A" w:rsidP="003B16F1">
      <w:pPr>
        <w:pStyle w:val="Text"/>
        <w:spacing w:line="276" w:lineRule="auto"/>
        <w:ind w:firstLine="0"/>
        <w:rPr>
          <w:rFonts w:ascii="Arial" w:hAnsi="Arial" w:cs="Arial"/>
          <w:szCs w:val="24"/>
        </w:rPr>
      </w:pPr>
      <w:r w:rsidRPr="003B16F1">
        <w:rPr>
          <w:rStyle w:val="StrongEmphasis"/>
          <w:rFonts w:ascii="Arial" w:hAnsi="Arial" w:cs="Arial"/>
          <w:szCs w:val="24"/>
        </w:rPr>
        <w:t>c) Normas Brasileiras de Contabilidade Aplicadas ao Setor Público (NBCASP)</w:t>
      </w:r>
      <w:r w:rsidRPr="003B16F1">
        <w:rPr>
          <w:rFonts w:ascii="Arial" w:hAnsi="Arial" w:cs="Arial"/>
          <w:szCs w:val="24"/>
        </w:rPr>
        <w:t xml:space="preserve"> → Padrões contábeis específicos para a gestão pública.</w:t>
      </w:r>
    </w:p>
    <w:p w:rsidR="002B1D6A" w:rsidRPr="003B16F1" w:rsidRDefault="002B1D6A" w:rsidP="003B16F1">
      <w:pPr>
        <w:pStyle w:val="Text"/>
        <w:spacing w:line="276" w:lineRule="auto"/>
        <w:ind w:firstLine="0"/>
        <w:rPr>
          <w:rFonts w:ascii="Arial" w:hAnsi="Arial" w:cs="Arial"/>
          <w:szCs w:val="24"/>
        </w:rPr>
      </w:pPr>
      <w:r w:rsidRPr="003B16F1">
        <w:rPr>
          <w:rStyle w:val="StrongEmphasis"/>
          <w:rFonts w:ascii="Arial" w:hAnsi="Arial" w:cs="Arial"/>
          <w:szCs w:val="24"/>
        </w:rPr>
        <w:t>d) Lei nº 14.133/2021 (Nova Lei de Licitações)</w:t>
      </w:r>
      <w:r w:rsidRPr="003B16F1">
        <w:rPr>
          <w:rFonts w:ascii="Arial" w:hAnsi="Arial" w:cs="Arial"/>
          <w:szCs w:val="24"/>
        </w:rPr>
        <w:t xml:space="preserve"> → Impactos contábeis dos contratos administrativos.</w:t>
      </w:r>
    </w:p>
    <w:p w:rsidR="002B1D6A" w:rsidRPr="003B16F1" w:rsidRDefault="002B1D6A" w:rsidP="003B16F1">
      <w:pPr>
        <w:pStyle w:val="Text"/>
        <w:spacing w:line="276" w:lineRule="auto"/>
        <w:ind w:firstLine="0"/>
        <w:rPr>
          <w:rFonts w:ascii="Arial" w:hAnsi="Arial" w:cs="Arial"/>
          <w:szCs w:val="24"/>
        </w:rPr>
      </w:pPr>
      <w:r w:rsidRPr="003B16F1">
        <w:rPr>
          <w:rStyle w:val="StrongEmphasis"/>
          <w:rFonts w:ascii="Arial" w:hAnsi="Arial" w:cs="Arial"/>
          <w:szCs w:val="24"/>
        </w:rPr>
        <w:t>e) Orientações dos Tribunais de Contas</w:t>
      </w:r>
      <w:r w:rsidRPr="003B16F1">
        <w:rPr>
          <w:rFonts w:ascii="Arial" w:hAnsi="Arial" w:cs="Arial"/>
          <w:szCs w:val="24"/>
        </w:rPr>
        <w:t xml:space="preserve"> → Diretrizes para prestação de contas e auditorias.</w:t>
      </w:r>
    </w:p>
    <w:p w:rsidR="002B1D6A" w:rsidRPr="003B16F1" w:rsidRDefault="002B1D6A" w:rsidP="003B16F1">
      <w:pPr>
        <w:spacing w:after="120"/>
        <w:jc w:val="both"/>
        <w:rPr>
          <w:rFonts w:ascii="Arial" w:hAnsi="Arial" w:cs="Arial"/>
          <w:sz w:val="24"/>
          <w:szCs w:val="24"/>
        </w:rPr>
      </w:pPr>
      <w:r w:rsidRPr="003B16F1">
        <w:rPr>
          <w:rFonts w:ascii="Arial" w:hAnsi="Arial" w:cs="Arial"/>
          <w:b/>
          <w:bCs/>
          <w:sz w:val="24"/>
          <w:szCs w:val="24"/>
        </w:rPr>
        <w:t>16.</w:t>
      </w:r>
      <w:r w:rsidR="003B3057" w:rsidRPr="003B16F1">
        <w:rPr>
          <w:rFonts w:ascii="Arial" w:hAnsi="Arial" w:cs="Arial"/>
          <w:b/>
          <w:bCs/>
          <w:sz w:val="24"/>
          <w:szCs w:val="24"/>
        </w:rPr>
        <w:t>10</w:t>
      </w:r>
      <w:r w:rsidRPr="003B16F1">
        <w:rPr>
          <w:rFonts w:ascii="Arial" w:hAnsi="Arial" w:cs="Arial"/>
          <w:b/>
          <w:bCs/>
          <w:sz w:val="24"/>
          <w:szCs w:val="24"/>
        </w:rPr>
        <w:t>.1.</w:t>
      </w:r>
      <w:r w:rsidRPr="003B16F1">
        <w:rPr>
          <w:rFonts w:ascii="Arial" w:hAnsi="Arial" w:cs="Arial"/>
          <w:sz w:val="24"/>
          <w:szCs w:val="24"/>
        </w:rPr>
        <w:t xml:space="preserve"> Logo, o serviço em questão exige expertise técnica não disponível em empresas contábeis comuns e demanda interpretação normativa, e não apenas execução mecânica de serviços contábeis.</w:t>
      </w:r>
    </w:p>
    <w:p w:rsidR="00821641" w:rsidRPr="003B16F1" w:rsidRDefault="00821641" w:rsidP="003B16F1">
      <w:pPr>
        <w:spacing w:after="120"/>
        <w:jc w:val="both"/>
        <w:rPr>
          <w:rFonts w:ascii="Arial" w:hAnsi="Arial" w:cs="Arial"/>
          <w:sz w:val="24"/>
          <w:szCs w:val="24"/>
        </w:rPr>
      </w:pPr>
      <w:r w:rsidRPr="003B16F1">
        <w:rPr>
          <w:rFonts w:ascii="Arial" w:hAnsi="Arial" w:cs="Arial"/>
          <w:b/>
          <w:bCs/>
          <w:sz w:val="24"/>
          <w:szCs w:val="24"/>
        </w:rPr>
        <w:t>II.</w:t>
      </w:r>
      <w:r w:rsidRPr="003B16F1">
        <w:rPr>
          <w:rFonts w:ascii="Arial" w:hAnsi="Arial" w:cs="Arial"/>
          <w:sz w:val="24"/>
          <w:szCs w:val="24"/>
        </w:rPr>
        <w:t xml:space="preserve"> </w:t>
      </w:r>
      <w:r w:rsidRPr="003B16F1">
        <w:rPr>
          <w:rFonts w:ascii="Arial" w:hAnsi="Arial" w:cs="Arial"/>
          <w:b/>
          <w:bCs/>
          <w:sz w:val="24"/>
          <w:szCs w:val="24"/>
        </w:rPr>
        <w:t>Solução Personalizada para Cada Entidade Pública:</w:t>
      </w:r>
      <w:r w:rsidRPr="003B16F1">
        <w:rPr>
          <w:rFonts w:ascii="Arial" w:hAnsi="Arial" w:cs="Arial"/>
          <w:sz w:val="24"/>
          <w:szCs w:val="24"/>
        </w:rPr>
        <w:t xml:space="preserve"> Os serviços de consultoria não seguem um modelo padronizado e replicável para qualquer órgão público. Cada ente tem características próprias, como</w:t>
      </w:r>
      <w:r w:rsidRPr="003B16F1">
        <w:rPr>
          <w:rFonts w:ascii="Arial" w:hAnsi="Arial" w:cs="Arial"/>
          <w:b/>
          <w:bCs/>
          <w:sz w:val="24"/>
          <w:szCs w:val="24"/>
        </w:rPr>
        <w:t>: a)</w:t>
      </w:r>
      <w:r w:rsidRPr="003B16F1">
        <w:rPr>
          <w:rFonts w:ascii="Arial" w:hAnsi="Arial" w:cs="Arial"/>
          <w:sz w:val="24"/>
          <w:szCs w:val="24"/>
        </w:rPr>
        <w:t xml:space="preserve"> Diferentes fontes de receita e despesa</w:t>
      </w:r>
      <w:r w:rsidRPr="003B16F1">
        <w:rPr>
          <w:rFonts w:ascii="Arial" w:hAnsi="Arial" w:cs="Arial"/>
          <w:b/>
          <w:bCs/>
          <w:sz w:val="24"/>
          <w:szCs w:val="24"/>
        </w:rPr>
        <w:t xml:space="preserve">. </w:t>
      </w:r>
      <w:r w:rsidRPr="003B16F1">
        <w:rPr>
          <w:rFonts w:ascii="Arial" w:hAnsi="Arial" w:cs="Arial"/>
          <w:b/>
          <w:bCs/>
          <w:sz w:val="24"/>
          <w:szCs w:val="24"/>
        </w:rPr>
        <w:lastRenderedPageBreak/>
        <w:t>b)</w:t>
      </w:r>
      <w:r w:rsidRPr="003B16F1">
        <w:rPr>
          <w:rFonts w:ascii="Arial" w:hAnsi="Arial" w:cs="Arial"/>
          <w:sz w:val="24"/>
          <w:szCs w:val="24"/>
        </w:rPr>
        <w:t xml:space="preserve"> Requisitos específicos de prestação de contas; </w:t>
      </w:r>
      <w:r w:rsidRPr="003B16F1">
        <w:rPr>
          <w:rFonts w:ascii="Arial" w:hAnsi="Arial" w:cs="Arial"/>
          <w:b/>
          <w:bCs/>
          <w:sz w:val="24"/>
          <w:szCs w:val="24"/>
        </w:rPr>
        <w:t>c)</w:t>
      </w:r>
      <w:r w:rsidRPr="003B16F1">
        <w:rPr>
          <w:rFonts w:ascii="Arial" w:hAnsi="Arial" w:cs="Arial"/>
          <w:sz w:val="24"/>
          <w:szCs w:val="24"/>
        </w:rPr>
        <w:t xml:space="preserve"> Normas e fiscalizações diferenciadas pelos Tribunais de Contas estaduais e municipais; </w:t>
      </w:r>
      <w:r w:rsidRPr="003B16F1">
        <w:rPr>
          <w:rFonts w:ascii="Arial" w:hAnsi="Arial" w:cs="Arial"/>
          <w:b/>
          <w:bCs/>
          <w:sz w:val="24"/>
          <w:szCs w:val="24"/>
        </w:rPr>
        <w:t>d)</w:t>
      </w:r>
      <w:r w:rsidRPr="003B16F1">
        <w:rPr>
          <w:rFonts w:ascii="Arial" w:hAnsi="Arial" w:cs="Arial"/>
          <w:sz w:val="24"/>
          <w:szCs w:val="24"/>
        </w:rPr>
        <w:t xml:space="preserve"> Modelos próprios de execução orçamentária e contábil.</w:t>
      </w:r>
    </w:p>
    <w:p w:rsidR="00821641" w:rsidRPr="003B16F1" w:rsidRDefault="00821641" w:rsidP="003B16F1">
      <w:pPr>
        <w:spacing w:after="120"/>
        <w:jc w:val="both"/>
        <w:rPr>
          <w:rFonts w:ascii="Arial" w:hAnsi="Arial" w:cs="Arial"/>
          <w:sz w:val="24"/>
          <w:szCs w:val="24"/>
        </w:rPr>
      </w:pPr>
      <w:r w:rsidRPr="003B16F1">
        <w:rPr>
          <w:rFonts w:ascii="Arial" w:hAnsi="Arial" w:cs="Arial"/>
          <w:b/>
          <w:bCs/>
          <w:sz w:val="24"/>
          <w:szCs w:val="24"/>
        </w:rPr>
        <w:t>16.</w:t>
      </w:r>
      <w:r w:rsidR="003B3057" w:rsidRPr="003B16F1">
        <w:rPr>
          <w:rFonts w:ascii="Arial" w:hAnsi="Arial" w:cs="Arial"/>
          <w:b/>
          <w:bCs/>
          <w:sz w:val="24"/>
          <w:szCs w:val="24"/>
        </w:rPr>
        <w:t>10</w:t>
      </w:r>
      <w:r w:rsidRPr="003B16F1">
        <w:rPr>
          <w:rFonts w:ascii="Arial" w:hAnsi="Arial" w:cs="Arial"/>
          <w:b/>
          <w:bCs/>
          <w:sz w:val="24"/>
          <w:szCs w:val="24"/>
        </w:rPr>
        <w:t>.2.</w:t>
      </w:r>
      <w:r w:rsidRPr="003B16F1">
        <w:rPr>
          <w:rFonts w:ascii="Arial" w:hAnsi="Arial" w:cs="Arial"/>
          <w:sz w:val="24"/>
          <w:szCs w:val="24"/>
        </w:rPr>
        <w:t xml:space="preserve"> Dito isto, verificamos que o trabalho envolve análise detalhada da realidade específica da entidade contratante, não sendo possível estabelecer um padrão de serviço objetivo que permita ampla concorrência em uma licitação.</w:t>
      </w:r>
    </w:p>
    <w:p w:rsidR="00821641" w:rsidRPr="003B16F1" w:rsidRDefault="00821641" w:rsidP="003B16F1">
      <w:pPr>
        <w:spacing w:after="120"/>
        <w:jc w:val="both"/>
        <w:rPr>
          <w:rFonts w:ascii="Arial" w:hAnsi="Arial" w:cs="Arial"/>
          <w:sz w:val="24"/>
          <w:szCs w:val="24"/>
        </w:rPr>
      </w:pPr>
      <w:r w:rsidRPr="003B16F1">
        <w:rPr>
          <w:rFonts w:ascii="Arial" w:hAnsi="Arial" w:cs="Arial"/>
          <w:b/>
          <w:bCs/>
          <w:sz w:val="24"/>
          <w:szCs w:val="24"/>
        </w:rPr>
        <w:t>III.</w:t>
      </w:r>
      <w:r w:rsidRPr="003B16F1">
        <w:rPr>
          <w:rFonts w:ascii="Arial" w:hAnsi="Arial" w:cs="Arial"/>
          <w:sz w:val="24"/>
          <w:szCs w:val="24"/>
        </w:rPr>
        <w:t xml:space="preserve"> </w:t>
      </w:r>
      <w:r w:rsidRPr="003B16F1">
        <w:rPr>
          <w:rFonts w:ascii="Arial" w:hAnsi="Arial" w:cs="Arial"/>
          <w:b/>
          <w:bCs/>
          <w:sz w:val="24"/>
          <w:szCs w:val="24"/>
        </w:rPr>
        <w:t>Impossibilidade de Substituição por um Prestador Aleatório:</w:t>
      </w:r>
      <w:r w:rsidRPr="003B16F1">
        <w:rPr>
          <w:rFonts w:ascii="Arial" w:hAnsi="Arial" w:cs="Arial"/>
          <w:sz w:val="24"/>
          <w:szCs w:val="24"/>
        </w:rPr>
        <w:t xml:space="preserve"> A singularidade do serviço se caracteriza pela dificuldade de substituição do prestador sem perda de qualidade ou continuidade. No caso da contabilidade pública, a consultoria não é simplesmente um fornecedor de serviços, mas um parceiro estratégico que: </w:t>
      </w:r>
      <w:r w:rsidRPr="003B16F1">
        <w:rPr>
          <w:rFonts w:ascii="Arial" w:hAnsi="Arial" w:cs="Arial"/>
          <w:b/>
          <w:bCs/>
          <w:sz w:val="24"/>
          <w:szCs w:val="24"/>
        </w:rPr>
        <w:t>a)</w:t>
      </w:r>
      <w:r w:rsidRPr="003B16F1">
        <w:rPr>
          <w:rFonts w:ascii="Arial" w:hAnsi="Arial" w:cs="Arial"/>
          <w:sz w:val="24"/>
          <w:szCs w:val="24"/>
        </w:rPr>
        <w:t xml:space="preserve"> Auxilia no planejamento orçamentário e financeiro da administração; </w:t>
      </w:r>
      <w:r w:rsidRPr="003B16F1">
        <w:rPr>
          <w:rFonts w:ascii="Arial" w:hAnsi="Arial" w:cs="Arial"/>
          <w:b/>
          <w:bCs/>
          <w:sz w:val="24"/>
          <w:szCs w:val="24"/>
        </w:rPr>
        <w:t>b)</w:t>
      </w:r>
      <w:r w:rsidRPr="003B16F1">
        <w:rPr>
          <w:rFonts w:ascii="Arial" w:hAnsi="Arial" w:cs="Arial"/>
          <w:sz w:val="24"/>
          <w:szCs w:val="24"/>
        </w:rPr>
        <w:t xml:space="preserve"> Orienta sobre a correta aplicação de recursos e cumprimento de índices legais; </w:t>
      </w:r>
      <w:r w:rsidRPr="003B16F1">
        <w:rPr>
          <w:rFonts w:ascii="Arial" w:hAnsi="Arial" w:cs="Arial"/>
          <w:b/>
          <w:bCs/>
          <w:sz w:val="24"/>
          <w:szCs w:val="24"/>
        </w:rPr>
        <w:t>d)</w:t>
      </w:r>
      <w:r w:rsidRPr="003B16F1">
        <w:rPr>
          <w:rFonts w:ascii="Arial" w:hAnsi="Arial" w:cs="Arial"/>
          <w:sz w:val="24"/>
          <w:szCs w:val="24"/>
        </w:rPr>
        <w:t xml:space="preserve"> Dá suporte na resposta a auditorias e fiscalizações.</w:t>
      </w:r>
    </w:p>
    <w:p w:rsidR="00821641" w:rsidRPr="003B16F1" w:rsidRDefault="00821641" w:rsidP="003B16F1">
      <w:pPr>
        <w:spacing w:after="120"/>
        <w:jc w:val="both"/>
        <w:rPr>
          <w:rFonts w:ascii="Arial" w:hAnsi="Arial" w:cs="Arial"/>
          <w:sz w:val="24"/>
          <w:szCs w:val="24"/>
        </w:rPr>
      </w:pPr>
      <w:r w:rsidRPr="003B16F1">
        <w:rPr>
          <w:rFonts w:ascii="Arial" w:hAnsi="Arial" w:cs="Arial"/>
          <w:b/>
          <w:bCs/>
          <w:sz w:val="24"/>
          <w:szCs w:val="24"/>
        </w:rPr>
        <w:t>16.</w:t>
      </w:r>
      <w:r w:rsidR="003B3057" w:rsidRPr="003B16F1">
        <w:rPr>
          <w:rFonts w:ascii="Arial" w:hAnsi="Arial" w:cs="Arial"/>
          <w:b/>
          <w:bCs/>
          <w:sz w:val="24"/>
          <w:szCs w:val="24"/>
        </w:rPr>
        <w:t>10</w:t>
      </w:r>
      <w:r w:rsidRPr="003B16F1">
        <w:rPr>
          <w:rFonts w:ascii="Arial" w:hAnsi="Arial" w:cs="Arial"/>
          <w:b/>
          <w:bCs/>
          <w:sz w:val="24"/>
          <w:szCs w:val="24"/>
        </w:rPr>
        <w:t>.3.</w:t>
      </w:r>
      <w:r w:rsidRPr="003B16F1">
        <w:rPr>
          <w:rFonts w:ascii="Arial" w:hAnsi="Arial" w:cs="Arial"/>
          <w:sz w:val="24"/>
          <w:szCs w:val="24"/>
        </w:rPr>
        <w:t xml:space="preserve"> Assim sendo, temos a troca de prestador pode resultar em riscos de descontinuidade e perda de conhecimento acumulado. Isso porque, a experiência anterior do consultor com o órgão público ou com Tribunais de Contas é um diferencial essencial.</w:t>
      </w:r>
    </w:p>
    <w:p w:rsidR="00821641" w:rsidRPr="003B16F1" w:rsidRDefault="00821641" w:rsidP="003B16F1">
      <w:pPr>
        <w:spacing w:after="120"/>
        <w:jc w:val="both"/>
        <w:rPr>
          <w:rFonts w:ascii="Arial" w:hAnsi="Arial" w:cs="Arial"/>
          <w:sz w:val="24"/>
          <w:szCs w:val="24"/>
        </w:rPr>
      </w:pPr>
      <w:r w:rsidRPr="003B16F1">
        <w:rPr>
          <w:rFonts w:ascii="Arial" w:hAnsi="Arial" w:cs="Arial"/>
          <w:b/>
          <w:bCs/>
          <w:sz w:val="24"/>
          <w:szCs w:val="24"/>
        </w:rPr>
        <w:t>IV. Exigência de Profissionais com Notória Especialização:</w:t>
      </w:r>
      <w:r w:rsidRPr="003B16F1">
        <w:rPr>
          <w:rFonts w:ascii="Arial" w:hAnsi="Arial" w:cs="Arial"/>
          <w:sz w:val="24"/>
          <w:szCs w:val="24"/>
        </w:rPr>
        <w:t xml:space="preserve"> A qualificação técnica do prestador deve ser diferenciada e reconhecida no setor público, incluindo: </w:t>
      </w:r>
      <w:r w:rsidRPr="003B16F1">
        <w:rPr>
          <w:rFonts w:ascii="Arial" w:hAnsi="Arial" w:cs="Arial"/>
          <w:b/>
          <w:bCs/>
          <w:sz w:val="24"/>
          <w:szCs w:val="24"/>
        </w:rPr>
        <w:t>a)</w:t>
      </w:r>
      <w:r w:rsidRPr="003B16F1">
        <w:rPr>
          <w:rFonts w:ascii="Arial" w:hAnsi="Arial" w:cs="Arial"/>
          <w:sz w:val="24"/>
          <w:szCs w:val="24"/>
        </w:rPr>
        <w:t xml:space="preserve"> Experiência comprovada com órgãos públicos e Tribunais de Contas; </w:t>
      </w:r>
      <w:r w:rsidRPr="003B16F1">
        <w:rPr>
          <w:rFonts w:ascii="Arial" w:hAnsi="Arial" w:cs="Arial"/>
          <w:b/>
          <w:bCs/>
          <w:sz w:val="24"/>
          <w:szCs w:val="24"/>
        </w:rPr>
        <w:t xml:space="preserve">b) </w:t>
      </w:r>
      <w:r w:rsidRPr="003B16F1">
        <w:rPr>
          <w:rFonts w:ascii="Arial" w:hAnsi="Arial" w:cs="Arial"/>
          <w:sz w:val="24"/>
          <w:szCs w:val="24"/>
        </w:rPr>
        <w:t xml:space="preserve">Participação em pareceres técnicos e eventos especializados; </w:t>
      </w:r>
      <w:r w:rsidRPr="003B16F1">
        <w:rPr>
          <w:rFonts w:ascii="Arial" w:hAnsi="Arial" w:cs="Arial"/>
          <w:b/>
          <w:bCs/>
          <w:sz w:val="24"/>
          <w:szCs w:val="24"/>
        </w:rPr>
        <w:t>c)</w:t>
      </w:r>
      <w:r w:rsidRPr="003B16F1">
        <w:rPr>
          <w:rFonts w:ascii="Arial" w:hAnsi="Arial" w:cs="Arial"/>
          <w:sz w:val="24"/>
          <w:szCs w:val="24"/>
        </w:rPr>
        <w:t xml:space="preserve"> Certificações e registros em órgãos reguladores da contabilidade pública.</w:t>
      </w:r>
    </w:p>
    <w:p w:rsidR="00821641" w:rsidRPr="003B16F1" w:rsidRDefault="00821641" w:rsidP="003B16F1">
      <w:pPr>
        <w:spacing w:after="120"/>
        <w:jc w:val="both"/>
        <w:rPr>
          <w:rFonts w:ascii="Arial" w:hAnsi="Arial" w:cs="Arial"/>
          <w:sz w:val="24"/>
          <w:szCs w:val="24"/>
        </w:rPr>
      </w:pPr>
      <w:r w:rsidRPr="003B16F1">
        <w:rPr>
          <w:rFonts w:ascii="Arial" w:hAnsi="Arial" w:cs="Arial"/>
          <w:sz w:val="24"/>
          <w:szCs w:val="24"/>
        </w:rPr>
        <w:t>16.5.4. O nível de especialização necessário não pode ser encontrado facilmente no mercado. Somente profissionais de renome na área podem garantir um serviço de alta qualidade.</w:t>
      </w:r>
    </w:p>
    <w:p w:rsidR="00821641" w:rsidRPr="003B16F1" w:rsidRDefault="00821641" w:rsidP="003B16F1">
      <w:pPr>
        <w:spacing w:after="120"/>
        <w:jc w:val="both"/>
        <w:rPr>
          <w:rFonts w:ascii="Arial" w:hAnsi="Arial" w:cs="Arial"/>
          <w:sz w:val="24"/>
          <w:szCs w:val="24"/>
        </w:rPr>
      </w:pPr>
      <w:r w:rsidRPr="003B16F1">
        <w:rPr>
          <w:rFonts w:ascii="Arial" w:hAnsi="Arial" w:cs="Arial"/>
          <w:b/>
          <w:bCs/>
          <w:sz w:val="24"/>
          <w:szCs w:val="24"/>
        </w:rPr>
        <w:t>V. Impacto Direto na Regularidade Fiscal e Financeira da Administração:</w:t>
      </w:r>
      <w:r w:rsidRPr="003B16F1">
        <w:rPr>
          <w:rFonts w:ascii="Arial" w:hAnsi="Arial" w:cs="Arial"/>
          <w:sz w:val="24"/>
          <w:szCs w:val="24"/>
        </w:rPr>
        <w:t xml:space="preserve"> Os serviços de consultoria contábil têm impacto direto na legalidade dos atos administrativos, pois auxiliam a Administração Pública a: </w:t>
      </w:r>
      <w:r w:rsidRPr="003B16F1">
        <w:rPr>
          <w:rFonts w:ascii="Arial" w:hAnsi="Arial" w:cs="Arial"/>
          <w:b/>
          <w:bCs/>
          <w:sz w:val="24"/>
          <w:szCs w:val="24"/>
        </w:rPr>
        <w:t>a)</w:t>
      </w:r>
      <w:r w:rsidRPr="003B16F1">
        <w:rPr>
          <w:rFonts w:ascii="Arial" w:hAnsi="Arial" w:cs="Arial"/>
          <w:sz w:val="24"/>
          <w:szCs w:val="24"/>
        </w:rPr>
        <w:t xml:space="preserve"> Evitar rejeição de contas e aplicação de penalidades; </w:t>
      </w:r>
      <w:r w:rsidRPr="003B16F1">
        <w:rPr>
          <w:rFonts w:ascii="Arial" w:hAnsi="Arial" w:cs="Arial"/>
          <w:b/>
          <w:bCs/>
          <w:sz w:val="24"/>
          <w:szCs w:val="24"/>
        </w:rPr>
        <w:t>b)</w:t>
      </w:r>
      <w:r w:rsidRPr="003B16F1">
        <w:rPr>
          <w:rFonts w:ascii="Arial" w:hAnsi="Arial" w:cs="Arial"/>
          <w:sz w:val="24"/>
          <w:szCs w:val="24"/>
        </w:rPr>
        <w:t xml:space="preserve"> Garantir conformidade com índices obrigatórios; </w:t>
      </w:r>
      <w:r w:rsidRPr="003B16F1">
        <w:rPr>
          <w:rFonts w:ascii="Arial" w:hAnsi="Arial" w:cs="Arial"/>
          <w:b/>
          <w:bCs/>
          <w:sz w:val="24"/>
          <w:szCs w:val="24"/>
        </w:rPr>
        <w:t>c)</w:t>
      </w:r>
      <w:r w:rsidRPr="003B16F1">
        <w:rPr>
          <w:rFonts w:ascii="Arial" w:hAnsi="Arial" w:cs="Arial"/>
          <w:sz w:val="24"/>
          <w:szCs w:val="24"/>
        </w:rPr>
        <w:t xml:space="preserve"> Reduzir riscos de improbidade administrativa e responsabilização dos gestores.</w:t>
      </w:r>
    </w:p>
    <w:p w:rsidR="00821641" w:rsidRPr="003B16F1" w:rsidRDefault="00821641" w:rsidP="003B16F1">
      <w:pPr>
        <w:spacing w:after="120"/>
        <w:jc w:val="both"/>
        <w:rPr>
          <w:rFonts w:ascii="Arial" w:hAnsi="Arial" w:cs="Arial"/>
          <w:sz w:val="24"/>
          <w:szCs w:val="24"/>
        </w:rPr>
      </w:pPr>
      <w:r w:rsidRPr="003B16F1">
        <w:rPr>
          <w:rFonts w:ascii="Arial" w:hAnsi="Arial" w:cs="Arial"/>
          <w:b/>
          <w:bCs/>
          <w:sz w:val="24"/>
          <w:szCs w:val="24"/>
        </w:rPr>
        <w:t>16.</w:t>
      </w:r>
      <w:r w:rsidR="003B3057" w:rsidRPr="003B16F1">
        <w:rPr>
          <w:rFonts w:ascii="Arial" w:hAnsi="Arial" w:cs="Arial"/>
          <w:b/>
          <w:bCs/>
          <w:sz w:val="24"/>
          <w:szCs w:val="24"/>
        </w:rPr>
        <w:t>11</w:t>
      </w:r>
      <w:r w:rsidRPr="003B16F1">
        <w:rPr>
          <w:rFonts w:ascii="Arial" w:hAnsi="Arial" w:cs="Arial"/>
          <w:b/>
          <w:bCs/>
          <w:sz w:val="24"/>
          <w:szCs w:val="24"/>
        </w:rPr>
        <w:t>.</w:t>
      </w:r>
      <w:r w:rsidRPr="003B16F1">
        <w:rPr>
          <w:rFonts w:ascii="Arial" w:hAnsi="Arial" w:cs="Arial"/>
          <w:sz w:val="24"/>
          <w:szCs w:val="24"/>
        </w:rPr>
        <w:t xml:space="preserve"> Pequenos erros podem resultar em grandes prejuízos para o ente público e para o gestor. A consultoria atua preventivamente, mitigando riscos legais e financeiros.</w:t>
      </w:r>
    </w:p>
    <w:p w:rsidR="00821641" w:rsidRPr="003B16F1" w:rsidRDefault="00821641" w:rsidP="003B16F1">
      <w:pPr>
        <w:spacing w:after="120"/>
        <w:jc w:val="both"/>
        <w:rPr>
          <w:rFonts w:ascii="Arial" w:hAnsi="Arial" w:cs="Arial"/>
          <w:sz w:val="24"/>
          <w:szCs w:val="24"/>
        </w:rPr>
      </w:pPr>
      <w:r w:rsidRPr="003B16F1">
        <w:rPr>
          <w:rFonts w:ascii="Arial" w:hAnsi="Arial" w:cs="Arial"/>
          <w:b/>
          <w:bCs/>
          <w:sz w:val="24"/>
          <w:szCs w:val="24"/>
        </w:rPr>
        <w:t>16.</w:t>
      </w:r>
      <w:r w:rsidR="003B3057" w:rsidRPr="003B16F1">
        <w:rPr>
          <w:rFonts w:ascii="Arial" w:hAnsi="Arial" w:cs="Arial"/>
          <w:b/>
          <w:bCs/>
          <w:sz w:val="24"/>
          <w:szCs w:val="24"/>
        </w:rPr>
        <w:t>12</w:t>
      </w:r>
      <w:r w:rsidRPr="003B16F1">
        <w:rPr>
          <w:rFonts w:ascii="Arial" w:hAnsi="Arial" w:cs="Arial"/>
          <w:b/>
          <w:bCs/>
          <w:sz w:val="24"/>
          <w:szCs w:val="24"/>
        </w:rPr>
        <w:t>.</w:t>
      </w:r>
      <w:r w:rsidRPr="003B16F1">
        <w:rPr>
          <w:rFonts w:ascii="Arial" w:hAnsi="Arial" w:cs="Arial"/>
          <w:sz w:val="24"/>
          <w:szCs w:val="24"/>
        </w:rPr>
        <w:t xml:space="preserve"> Conclui-se, portanto, que os serviços técnicos especializados de consultoria em contabilidade pública são singulares porque não são genéricos, exigem conhecimento altamente especializado e dependem da experiência do prestador para garantir qualidade e conformidade legal. Por isso, a contratação por </w:t>
      </w:r>
      <w:r w:rsidRPr="003B16F1">
        <w:rPr>
          <w:rFonts w:ascii="Arial" w:hAnsi="Arial" w:cs="Arial"/>
          <w:sz w:val="24"/>
          <w:szCs w:val="24"/>
        </w:rPr>
        <w:lastRenderedPageBreak/>
        <w:t>inexigibilidade de licitação é o caminho mais adequado, pois não há como garantir concorrência efetiva para esse tipo de serviço.</w:t>
      </w:r>
    </w:p>
    <w:p w:rsidR="00821641" w:rsidRPr="003B16F1" w:rsidRDefault="00821641" w:rsidP="003B16F1">
      <w:pPr>
        <w:spacing w:after="120"/>
        <w:jc w:val="both"/>
        <w:rPr>
          <w:rFonts w:ascii="Arial" w:hAnsi="Arial" w:cs="Arial"/>
          <w:sz w:val="24"/>
          <w:szCs w:val="24"/>
        </w:rPr>
      </w:pPr>
      <w:r w:rsidRPr="003B16F1">
        <w:rPr>
          <w:rFonts w:ascii="Arial" w:hAnsi="Arial" w:cs="Arial"/>
          <w:b/>
          <w:bCs/>
          <w:sz w:val="24"/>
          <w:szCs w:val="24"/>
        </w:rPr>
        <w:t>16.</w:t>
      </w:r>
      <w:r w:rsidR="003B3057" w:rsidRPr="003B16F1">
        <w:rPr>
          <w:rFonts w:ascii="Arial" w:hAnsi="Arial" w:cs="Arial"/>
          <w:b/>
          <w:bCs/>
          <w:sz w:val="24"/>
          <w:szCs w:val="24"/>
        </w:rPr>
        <w:t>13</w:t>
      </w:r>
      <w:r w:rsidRPr="003B16F1">
        <w:rPr>
          <w:rFonts w:ascii="Arial" w:hAnsi="Arial" w:cs="Arial"/>
          <w:b/>
          <w:bCs/>
          <w:sz w:val="24"/>
          <w:szCs w:val="24"/>
        </w:rPr>
        <w:t>.</w:t>
      </w:r>
      <w:r w:rsidRPr="003B16F1">
        <w:rPr>
          <w:rFonts w:ascii="Arial" w:hAnsi="Arial" w:cs="Arial"/>
          <w:sz w:val="24"/>
          <w:szCs w:val="24"/>
        </w:rPr>
        <w:t xml:space="preserve"> Apresentamos a empresa ACTUAR CONTABILIDADE, CONSULTORIA E ASSESSORIA LTDA, inscrita no CNPJ sob o nº 26.786.297/0001-56, cujos responsáveis técnicos serão os sócios FERNANDO PEREIRA, Contador inscrito no CRC-ES sob o nº 16422/O-0, Especialista em Auditoria e Finanças e GUSTAVO BERGAMASCHI, Contador inscrito no CRC-ES sob o nº 13559/O, Especialista em Contabilidade e Auditoria Pública, que preencheram os requisitos indispensáveis para a contratação por inexigibilidade, segundo jurisprudência do STF e do STJ, por ter apresentado proposta de serviços técnicos especializados pertinentes ao específico objeto de assessoria em Contabilidade Pública, comprovando que são conhecedores da complexidade da matéria e de atuarem e terem atuado em diversos órgãos públicos municipais (Prefeituras, Câmaras Municipais, Autarquias, Consórcios Públicos, </w:t>
      </w:r>
      <w:proofErr w:type="spellStart"/>
      <w:r w:rsidRPr="003B16F1">
        <w:rPr>
          <w:rFonts w:ascii="Arial" w:hAnsi="Arial" w:cs="Arial"/>
          <w:sz w:val="24"/>
          <w:szCs w:val="24"/>
        </w:rPr>
        <w:t>etc</w:t>
      </w:r>
      <w:proofErr w:type="spellEnd"/>
      <w:r w:rsidRPr="003B16F1">
        <w:rPr>
          <w:rFonts w:ascii="Arial" w:hAnsi="Arial" w:cs="Arial"/>
          <w:sz w:val="24"/>
          <w:szCs w:val="24"/>
        </w:rPr>
        <w:t>).</w:t>
      </w:r>
    </w:p>
    <w:p w:rsidR="00821641" w:rsidRPr="003B16F1" w:rsidRDefault="00821641" w:rsidP="003B16F1">
      <w:pPr>
        <w:spacing w:after="120"/>
        <w:jc w:val="both"/>
        <w:rPr>
          <w:rFonts w:ascii="Arial" w:hAnsi="Arial" w:cs="Arial"/>
          <w:sz w:val="24"/>
          <w:szCs w:val="24"/>
        </w:rPr>
      </w:pPr>
      <w:r w:rsidRPr="003B16F1">
        <w:rPr>
          <w:rFonts w:ascii="Arial" w:hAnsi="Arial" w:cs="Arial"/>
          <w:b/>
          <w:bCs/>
          <w:sz w:val="24"/>
          <w:szCs w:val="24"/>
        </w:rPr>
        <w:t>16.</w:t>
      </w:r>
      <w:r w:rsidR="003B3057" w:rsidRPr="003B16F1">
        <w:rPr>
          <w:rFonts w:ascii="Arial" w:hAnsi="Arial" w:cs="Arial"/>
          <w:b/>
          <w:bCs/>
          <w:sz w:val="24"/>
          <w:szCs w:val="24"/>
        </w:rPr>
        <w:t>14</w:t>
      </w:r>
      <w:r w:rsidRPr="003B16F1">
        <w:rPr>
          <w:rFonts w:ascii="Arial" w:hAnsi="Arial" w:cs="Arial"/>
          <w:b/>
          <w:bCs/>
          <w:sz w:val="24"/>
          <w:szCs w:val="24"/>
        </w:rPr>
        <w:t>.</w:t>
      </w:r>
      <w:r w:rsidRPr="003B16F1">
        <w:rPr>
          <w:rFonts w:ascii="Arial" w:hAnsi="Arial" w:cs="Arial"/>
          <w:sz w:val="24"/>
          <w:szCs w:val="24"/>
        </w:rPr>
        <w:t xml:space="preserve"> Portanto, no que tange à notória especialização, os referidos Profissionais apresentaram seus currículos, Certificados de Bacharelado em Contabilidade, Certificados de Pós-graduação, Atestados de Capacidade Técnica, Participação em Congressos, Cursos, Seminários e outros, demonstrando seu desempenho e experiência, com mais de 35 anos de experiência em Contabilidade Pública entre os dois profissionais, salientando-se aqui que o Profissional GUSTAVO BERGAMASCHI conquistou o Primeiro Lugar na Categoria MELHOR DESEMPENHO DA REGIÃO SUDESTE durante a II Edição do Prêmio de Qualidade da Informação Contábil e Fiscal da Secretaria do Tesouro Nacional- STN, sendo premiado de forma presencial em Brasília com transmissão através do link </w:t>
      </w:r>
      <w:hyperlink r:id="rId11" w:history="1">
        <w:r w:rsidRPr="003B16F1">
          <w:rPr>
            <w:rStyle w:val="Hyperlink"/>
            <w:rFonts w:ascii="Arial" w:hAnsi="Arial" w:cs="Arial"/>
            <w:sz w:val="24"/>
            <w:szCs w:val="24"/>
          </w:rPr>
          <w:t>https://www.youtube.com/watch?v=nAMfqEXgGds</w:t>
        </w:r>
      </w:hyperlink>
      <w:r w:rsidRPr="003B16F1">
        <w:rPr>
          <w:rFonts w:ascii="Arial" w:hAnsi="Arial" w:cs="Arial"/>
          <w:sz w:val="24"/>
          <w:szCs w:val="24"/>
        </w:rPr>
        <w:t>.</w:t>
      </w:r>
    </w:p>
    <w:p w:rsidR="00DE40CB" w:rsidRPr="003B16F1" w:rsidRDefault="00DE40CB" w:rsidP="003B16F1">
      <w:pPr>
        <w:spacing w:after="120"/>
        <w:jc w:val="both"/>
        <w:rPr>
          <w:rFonts w:ascii="Arial" w:hAnsi="Arial" w:cs="Arial"/>
          <w:sz w:val="24"/>
          <w:szCs w:val="24"/>
          <w:lang w:eastAsia="x-none"/>
        </w:rPr>
      </w:pPr>
      <w:r w:rsidRPr="003B16F1">
        <w:rPr>
          <w:rFonts w:ascii="Arial" w:hAnsi="Arial" w:cs="Arial"/>
          <w:b/>
          <w:bCs/>
          <w:sz w:val="24"/>
          <w:szCs w:val="24"/>
        </w:rPr>
        <w:t>16.</w:t>
      </w:r>
      <w:r w:rsidR="00821641" w:rsidRPr="003B16F1">
        <w:rPr>
          <w:rFonts w:ascii="Arial" w:hAnsi="Arial" w:cs="Arial"/>
          <w:b/>
          <w:bCs/>
          <w:sz w:val="24"/>
          <w:szCs w:val="24"/>
        </w:rPr>
        <w:t>1</w:t>
      </w:r>
      <w:r w:rsidR="003B3057" w:rsidRPr="003B16F1">
        <w:rPr>
          <w:rFonts w:ascii="Arial" w:hAnsi="Arial" w:cs="Arial"/>
          <w:b/>
          <w:bCs/>
          <w:sz w:val="24"/>
          <w:szCs w:val="24"/>
        </w:rPr>
        <w:t>5</w:t>
      </w:r>
      <w:r w:rsidR="00821641" w:rsidRPr="003B16F1">
        <w:rPr>
          <w:rFonts w:ascii="Arial" w:hAnsi="Arial" w:cs="Arial"/>
          <w:b/>
          <w:bCs/>
          <w:sz w:val="24"/>
          <w:szCs w:val="24"/>
        </w:rPr>
        <w:t>.</w:t>
      </w:r>
      <w:r w:rsidRPr="003B16F1">
        <w:rPr>
          <w:rFonts w:ascii="Arial" w:hAnsi="Arial" w:cs="Arial"/>
          <w:sz w:val="24"/>
          <w:szCs w:val="24"/>
        </w:rPr>
        <w:t xml:space="preserve"> A </w:t>
      </w:r>
      <w:r w:rsidRPr="003B16F1">
        <w:rPr>
          <w:rFonts w:ascii="Arial" w:hAnsi="Arial" w:cs="Arial"/>
          <w:b/>
          <w:bCs/>
          <w:sz w:val="24"/>
          <w:szCs w:val="24"/>
        </w:rPr>
        <w:t xml:space="preserve">CONTRATADA </w:t>
      </w:r>
      <w:r w:rsidRPr="003B16F1">
        <w:rPr>
          <w:rFonts w:ascii="Arial" w:hAnsi="Arial" w:cs="Arial"/>
          <w:sz w:val="24"/>
          <w:szCs w:val="24"/>
        </w:rPr>
        <w:t>se vincula à sua proposta e às previsões contidas neste Termo de Referência.</w:t>
      </w:r>
    </w:p>
    <w:p w:rsidR="00DE40CB" w:rsidRPr="003B16F1" w:rsidRDefault="00DE40CB" w:rsidP="003B16F1">
      <w:pPr>
        <w:shd w:val="clear" w:color="auto" w:fill="B4C6E7"/>
        <w:spacing w:before="240"/>
        <w:jc w:val="both"/>
        <w:rPr>
          <w:rFonts w:ascii="Arial" w:hAnsi="Arial" w:cs="Arial"/>
          <w:b/>
          <w:sz w:val="24"/>
          <w:szCs w:val="24"/>
        </w:rPr>
      </w:pPr>
      <w:r w:rsidRPr="003B16F1">
        <w:rPr>
          <w:rFonts w:ascii="Arial" w:hAnsi="Arial" w:cs="Arial"/>
          <w:b/>
          <w:sz w:val="24"/>
          <w:szCs w:val="24"/>
        </w:rPr>
        <w:t>16.</w:t>
      </w:r>
      <w:r w:rsidR="00CD2DEA" w:rsidRPr="003B16F1">
        <w:rPr>
          <w:rFonts w:ascii="Arial" w:hAnsi="Arial" w:cs="Arial"/>
          <w:b/>
          <w:sz w:val="24"/>
          <w:szCs w:val="24"/>
        </w:rPr>
        <w:t>16</w:t>
      </w:r>
      <w:r w:rsidRPr="003B16F1">
        <w:rPr>
          <w:rFonts w:ascii="Arial" w:hAnsi="Arial" w:cs="Arial"/>
          <w:b/>
          <w:sz w:val="24"/>
          <w:szCs w:val="24"/>
        </w:rPr>
        <w:t>. Exigências de Habilitação</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I.</w:t>
      </w:r>
      <w:r w:rsidRPr="003B16F1">
        <w:rPr>
          <w:rFonts w:ascii="Arial" w:hAnsi="Arial" w:cs="Arial"/>
          <w:b/>
          <w:sz w:val="24"/>
          <w:szCs w:val="24"/>
        </w:rPr>
        <w:t xml:space="preserve"> </w:t>
      </w:r>
      <w:r w:rsidRPr="003B16F1">
        <w:rPr>
          <w:rFonts w:ascii="Arial" w:hAnsi="Arial" w:cs="Arial"/>
          <w:sz w:val="24"/>
          <w:szCs w:val="24"/>
        </w:rPr>
        <w:t>Como condição prévia ao exame da documentação de habilitação do fornecedor detentor da proposta classificada em primeiro lugar, será verificado o eventual descumprimento das condições de participação, mediante a consulta aos seguintes cadastros:</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a)</w:t>
      </w:r>
      <w:r w:rsidRPr="003B16F1">
        <w:rPr>
          <w:rFonts w:ascii="Arial" w:hAnsi="Arial" w:cs="Arial"/>
          <w:sz w:val="24"/>
          <w:szCs w:val="24"/>
        </w:rPr>
        <w:t xml:space="preserve"> Cadastro Nacional de Empresas Inidôneas e Suspensas – CEIS, mantido pela Controladoria-Geral da União (</w:t>
      </w:r>
      <w:hyperlink r:id="rId12" w:history="1">
        <w:r w:rsidRPr="003B16F1">
          <w:rPr>
            <w:rStyle w:val="Hyperlink"/>
            <w:rFonts w:ascii="Arial" w:hAnsi="Arial" w:cs="Arial"/>
            <w:sz w:val="24"/>
            <w:szCs w:val="24"/>
          </w:rPr>
          <w:t>https://certidoes.cgu.gov.br/</w:t>
        </w:r>
      </w:hyperlink>
      <w:r w:rsidRPr="003B16F1">
        <w:rPr>
          <w:rFonts w:ascii="Arial" w:hAnsi="Arial" w:cs="Arial"/>
          <w:sz w:val="24"/>
          <w:szCs w:val="24"/>
        </w:rPr>
        <w:t xml:space="preserve"> ); </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b)</w:t>
      </w:r>
      <w:r w:rsidRPr="003B16F1">
        <w:rPr>
          <w:rFonts w:ascii="Arial" w:hAnsi="Arial" w:cs="Arial"/>
          <w:sz w:val="24"/>
          <w:szCs w:val="24"/>
        </w:rPr>
        <w:t xml:space="preserve"> Cadastro Nacional de Condenações Cíveis por Atos de improbidade Administrativa, mantido pelo Conselho Nacional de Justiça (</w:t>
      </w:r>
      <w:hyperlink r:id="rId13" w:history="1">
        <w:r w:rsidRPr="003B16F1">
          <w:rPr>
            <w:rStyle w:val="Hyperlink"/>
            <w:rFonts w:ascii="Arial" w:hAnsi="Arial" w:cs="Arial"/>
            <w:sz w:val="24"/>
            <w:szCs w:val="24"/>
          </w:rPr>
          <w:t>https://www.cnj.jus.br/improbidade_adm/consultar_requerido.php</w:t>
        </w:r>
      </w:hyperlink>
      <w:r w:rsidRPr="003B16F1">
        <w:rPr>
          <w:rFonts w:ascii="Arial" w:hAnsi="Arial" w:cs="Arial"/>
          <w:sz w:val="24"/>
          <w:szCs w:val="24"/>
        </w:rPr>
        <w:t xml:space="preserve">). </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lastRenderedPageBreak/>
        <w:t>c)</w:t>
      </w:r>
      <w:r w:rsidRPr="003B16F1">
        <w:rPr>
          <w:rFonts w:ascii="Arial" w:hAnsi="Arial" w:cs="Arial"/>
          <w:sz w:val="24"/>
          <w:szCs w:val="24"/>
        </w:rPr>
        <w:t xml:space="preserve"> Lista de Inidôneos mantida pelo Tribunal de Contas da União.</w:t>
      </w:r>
    </w:p>
    <w:p w:rsidR="00DE40CB" w:rsidRPr="003B16F1" w:rsidRDefault="00DE40CB" w:rsidP="003B16F1">
      <w:pPr>
        <w:spacing w:before="240"/>
        <w:jc w:val="both"/>
        <w:rPr>
          <w:rFonts w:ascii="Arial" w:hAnsi="Arial" w:cs="Arial"/>
          <w:sz w:val="24"/>
          <w:szCs w:val="24"/>
        </w:rPr>
      </w:pPr>
      <w:r w:rsidRPr="003B16F1">
        <w:rPr>
          <w:rFonts w:ascii="Arial" w:hAnsi="Arial" w:cs="Arial"/>
          <w:b/>
          <w:bCs/>
          <w:sz w:val="24"/>
          <w:szCs w:val="24"/>
        </w:rPr>
        <w:t>II.</w:t>
      </w:r>
      <w:r w:rsidRPr="003B16F1">
        <w:rPr>
          <w:rFonts w:ascii="Arial" w:hAnsi="Arial" w:cs="Arial"/>
          <w:sz w:val="24"/>
          <w:szCs w:val="24"/>
        </w:rPr>
        <w:t xml:space="preserve"> Para a consulta de fornecedores pessoa jurídica poderá haver a substituição das consultas das alíneas “a”, “b” e “c” acima pela Consulta Consolidada de Pessoa Jurídica do TCU (</w:t>
      </w:r>
      <w:hyperlink r:id="rId14" w:history="1">
        <w:r w:rsidRPr="003B16F1">
          <w:rPr>
            <w:rStyle w:val="Hyperlink"/>
            <w:rFonts w:ascii="Arial" w:hAnsi="Arial" w:cs="Arial"/>
            <w:sz w:val="24"/>
            <w:szCs w:val="24"/>
          </w:rPr>
          <w:t>https://certidoes-apf.apps.tcu.gov.br/</w:t>
        </w:r>
      </w:hyperlink>
      <w:r w:rsidRPr="003B16F1">
        <w:rPr>
          <w:rFonts w:ascii="Arial" w:hAnsi="Arial" w:cs="Arial"/>
          <w:sz w:val="24"/>
          <w:szCs w:val="24"/>
        </w:rPr>
        <w:t xml:space="preserve"> ). </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16.</w:t>
      </w:r>
      <w:r w:rsidR="00CD2DEA" w:rsidRPr="003B16F1">
        <w:rPr>
          <w:rFonts w:ascii="Arial" w:hAnsi="Arial" w:cs="Arial"/>
          <w:b/>
          <w:sz w:val="24"/>
          <w:szCs w:val="24"/>
        </w:rPr>
        <w:t>16</w:t>
      </w:r>
      <w:r w:rsidRPr="003B16F1">
        <w:rPr>
          <w:rFonts w:ascii="Arial" w:hAnsi="Arial" w:cs="Arial"/>
          <w:b/>
          <w:sz w:val="24"/>
          <w:szCs w:val="24"/>
        </w:rPr>
        <w:t xml:space="preserve">.1. </w:t>
      </w:r>
      <w:r w:rsidRPr="003B16F1">
        <w:rPr>
          <w:rFonts w:ascii="Arial" w:hAnsi="Arial" w:cs="Arial"/>
          <w:sz w:val="24"/>
          <w:szCs w:val="24"/>
        </w:rPr>
        <w:t>Para fins de habilitação, deverá o licitante comprovar os seguintes requisitos:</w:t>
      </w:r>
    </w:p>
    <w:p w:rsidR="00DE40CB" w:rsidRPr="003B16F1" w:rsidRDefault="00DE40CB" w:rsidP="003B16F1">
      <w:pPr>
        <w:shd w:val="clear" w:color="auto" w:fill="B4C6E7"/>
        <w:spacing w:before="240"/>
        <w:jc w:val="both"/>
        <w:rPr>
          <w:rFonts w:ascii="Arial" w:hAnsi="Arial" w:cs="Arial"/>
          <w:b/>
          <w:sz w:val="24"/>
          <w:szCs w:val="24"/>
        </w:rPr>
      </w:pPr>
      <w:r w:rsidRPr="003B16F1">
        <w:rPr>
          <w:rFonts w:ascii="Arial" w:hAnsi="Arial" w:cs="Arial"/>
          <w:b/>
          <w:sz w:val="24"/>
          <w:szCs w:val="24"/>
        </w:rPr>
        <w:t>16.</w:t>
      </w:r>
      <w:r w:rsidR="00CD2DEA" w:rsidRPr="003B16F1">
        <w:rPr>
          <w:rFonts w:ascii="Arial" w:hAnsi="Arial" w:cs="Arial"/>
          <w:b/>
          <w:sz w:val="24"/>
          <w:szCs w:val="24"/>
        </w:rPr>
        <w:t>17</w:t>
      </w:r>
      <w:r w:rsidRPr="003B16F1">
        <w:rPr>
          <w:rFonts w:ascii="Arial" w:hAnsi="Arial" w:cs="Arial"/>
          <w:b/>
          <w:sz w:val="24"/>
          <w:szCs w:val="24"/>
        </w:rPr>
        <w:t>. Habilitação jurídica</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 xml:space="preserve">a). </w:t>
      </w:r>
      <w:bookmarkStart w:id="50" w:name="_Ref115800561"/>
      <w:r w:rsidRPr="003B16F1">
        <w:rPr>
          <w:rFonts w:ascii="Arial" w:hAnsi="Arial" w:cs="Arial"/>
          <w:b/>
          <w:sz w:val="24"/>
          <w:szCs w:val="24"/>
        </w:rPr>
        <w:t>Pessoa física:</w:t>
      </w:r>
      <w:r w:rsidRPr="003B16F1">
        <w:rPr>
          <w:rFonts w:ascii="Arial" w:hAnsi="Arial" w:cs="Arial"/>
          <w:sz w:val="24"/>
          <w:szCs w:val="24"/>
        </w:rPr>
        <w:t xml:space="preserve"> cédula de identidade (RG) ou documento equivalente que, por força de lei, tenha validade para fins de identificação em todo o território nacional</w:t>
      </w:r>
      <w:bookmarkEnd w:id="50"/>
      <w:r w:rsidRPr="003B16F1">
        <w:rPr>
          <w:rFonts w:ascii="Arial" w:hAnsi="Arial" w:cs="Arial"/>
          <w:sz w:val="24"/>
          <w:szCs w:val="24"/>
        </w:rPr>
        <w:t>.</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b). Empresário individual:</w:t>
      </w:r>
      <w:r w:rsidRPr="003B16F1">
        <w:rPr>
          <w:rFonts w:ascii="Arial" w:hAnsi="Arial" w:cs="Arial"/>
          <w:sz w:val="24"/>
          <w:szCs w:val="24"/>
        </w:rPr>
        <w:t xml:space="preserve"> inscrição no Registro Público de Empresas Mercantis, a cargo da Junta Comercial da respectiva sede.</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c).</w:t>
      </w:r>
      <w:r w:rsidRPr="003B16F1">
        <w:rPr>
          <w:rFonts w:ascii="Arial" w:hAnsi="Arial" w:cs="Arial"/>
          <w:sz w:val="24"/>
          <w:szCs w:val="24"/>
        </w:rPr>
        <w:t xml:space="preserve"> </w:t>
      </w:r>
      <w:r w:rsidRPr="003B16F1">
        <w:rPr>
          <w:rFonts w:ascii="Arial" w:hAnsi="Arial" w:cs="Arial"/>
          <w:b/>
          <w:sz w:val="24"/>
          <w:szCs w:val="24"/>
        </w:rPr>
        <w:t>Microempreendedor Individual - MEI:</w:t>
      </w:r>
      <w:r w:rsidRPr="003B16F1">
        <w:rPr>
          <w:rFonts w:ascii="Arial" w:hAnsi="Arial" w:cs="Arial"/>
          <w:sz w:val="24"/>
          <w:szCs w:val="24"/>
        </w:rPr>
        <w:t xml:space="preserve"> Certificado da Condição de Microempreendedor Individual - CCMEI, cuja aceitação ficará condicionada à verificação da autenticidade no sítio </w:t>
      </w:r>
      <w:hyperlink r:id="rId15">
        <w:r w:rsidRPr="003B16F1">
          <w:rPr>
            <w:rStyle w:val="Hyperlink"/>
            <w:rFonts w:ascii="Arial" w:hAnsi="Arial" w:cs="Arial"/>
            <w:sz w:val="24"/>
            <w:szCs w:val="24"/>
          </w:rPr>
          <w:t>https://www.gov.br/empresas-e-negocios/pt-br/empreendedor</w:t>
        </w:r>
      </w:hyperlink>
      <w:r w:rsidRPr="003B16F1">
        <w:rPr>
          <w:rFonts w:ascii="Arial" w:hAnsi="Arial" w:cs="Arial"/>
          <w:sz w:val="24"/>
          <w:szCs w:val="24"/>
        </w:rPr>
        <w:t>.</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d). Sociedade empresária, sociedade limitada unipessoal – SLU ou sociedade identificada como empresa individual de responsabilidade limitada - EIRELI:</w:t>
      </w:r>
      <w:r w:rsidRPr="003B16F1">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 xml:space="preserve">e). Sociedade simples: </w:t>
      </w:r>
      <w:r w:rsidRPr="003B16F1">
        <w:rPr>
          <w:rFonts w:ascii="Arial" w:hAnsi="Arial" w:cs="Arial"/>
          <w:sz w:val="24"/>
          <w:szCs w:val="24"/>
        </w:rPr>
        <w:t>inscrição do ato constitutivo no Registro Civil de Pessoas Jurídicas do local de sua sede, acompanhada de documento comprobatório de seus administradores.</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f). Filial, sucursal ou agência de sociedade simples ou empresária:</w:t>
      </w:r>
      <w:r w:rsidRPr="003B16F1">
        <w:rPr>
          <w:rFonts w:ascii="Arial" w:hAnsi="Arial" w:cs="Arial"/>
          <w:sz w:val="24"/>
          <w:szCs w:val="24"/>
        </w:rPr>
        <w:t xml:space="preserve"> inscrição do ato constitutivo da filial, sucursal ou agência da sociedade simples ou empresária, respectivamente, no Registro Civil das Pessoas Jurídicas ou no Registro Público de Empresas </w:t>
      </w:r>
      <w:bookmarkStart w:id="51" w:name="_Int_ySfCXwr4"/>
      <w:r w:rsidRPr="003B16F1">
        <w:rPr>
          <w:rFonts w:ascii="Arial" w:hAnsi="Arial" w:cs="Arial"/>
          <w:sz w:val="24"/>
          <w:szCs w:val="24"/>
        </w:rPr>
        <w:t>Mercantis onde</w:t>
      </w:r>
      <w:bookmarkEnd w:id="51"/>
      <w:r w:rsidRPr="003B16F1">
        <w:rPr>
          <w:rFonts w:ascii="Arial" w:hAnsi="Arial" w:cs="Arial"/>
          <w:sz w:val="24"/>
          <w:szCs w:val="24"/>
        </w:rPr>
        <w:t xml:space="preserve"> opera, com averbação no Registro onde tem sede a matriz.</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g). Sociedade cooperativa:</w:t>
      </w:r>
      <w:r w:rsidRPr="003B16F1">
        <w:rPr>
          <w:rFonts w:ascii="Arial" w:hAnsi="Arial" w:cs="Arial"/>
          <w:sz w:val="24"/>
          <w:szCs w:val="24"/>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lastRenderedPageBreak/>
        <w:t>h). Agricultor familiar:</w:t>
      </w:r>
      <w:r w:rsidRPr="003B16F1">
        <w:rPr>
          <w:rFonts w:ascii="Arial" w:hAnsi="Arial" w:cs="Arial"/>
          <w:sz w:val="24"/>
          <w:szCs w:val="24"/>
        </w:rPr>
        <w:t xml:space="preserve"> Declaração de Aptidão ao Pronaf – DAP ou DAP-P válida, ou, ainda, outros documentos definidos pela Secretaria Especial de Agricultura Familiar e do Desenvolvimento Agrário, nos termos do art. 4º, §2º do Decreto nº 10.880, de 2 de dezembro de 2021.</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i). Produtor Rural:</w:t>
      </w:r>
      <w:r w:rsidRPr="003B16F1">
        <w:rPr>
          <w:rFonts w:ascii="Arial" w:hAnsi="Arial" w:cs="Arial"/>
          <w:sz w:val="24"/>
          <w:szCs w:val="24"/>
        </w:rPr>
        <w:t xml:space="preserve"> matrícula no Cadastro Específico do INSS – CEI, que comprove a qualificação como produtor rural pessoa física, nos termos da Instrução Normativa RFB n. 971, de 13 de novembro de 2009 (</w:t>
      </w:r>
      <w:proofErr w:type="spellStart"/>
      <w:r w:rsidRPr="003B16F1">
        <w:rPr>
          <w:rFonts w:ascii="Arial" w:hAnsi="Arial" w:cs="Arial"/>
          <w:sz w:val="24"/>
          <w:szCs w:val="24"/>
        </w:rPr>
        <w:t>arts</w:t>
      </w:r>
      <w:proofErr w:type="spellEnd"/>
      <w:r w:rsidRPr="003B16F1">
        <w:rPr>
          <w:rFonts w:ascii="Arial" w:hAnsi="Arial" w:cs="Arial"/>
          <w:sz w:val="24"/>
          <w:szCs w:val="24"/>
        </w:rPr>
        <w:t>. 17 a 19 e 165).</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16.</w:t>
      </w:r>
      <w:r w:rsidR="00CD2DEA" w:rsidRPr="003B16F1">
        <w:rPr>
          <w:rFonts w:ascii="Arial" w:hAnsi="Arial" w:cs="Arial"/>
          <w:b/>
          <w:sz w:val="24"/>
          <w:szCs w:val="24"/>
        </w:rPr>
        <w:t>17</w:t>
      </w:r>
      <w:r w:rsidRPr="003B16F1">
        <w:rPr>
          <w:rFonts w:ascii="Arial" w:hAnsi="Arial" w:cs="Arial"/>
          <w:b/>
          <w:sz w:val="24"/>
          <w:szCs w:val="24"/>
        </w:rPr>
        <w:t>.1.</w:t>
      </w:r>
      <w:r w:rsidRPr="003B16F1">
        <w:rPr>
          <w:rFonts w:ascii="Arial" w:hAnsi="Arial" w:cs="Arial"/>
          <w:sz w:val="24"/>
          <w:szCs w:val="24"/>
        </w:rPr>
        <w:t xml:space="preserve"> Os documentos apresentados deverão estar acompanhados de todas as alterações ou da consolidação respectiva.</w:t>
      </w:r>
    </w:p>
    <w:p w:rsidR="00DE40CB" w:rsidRPr="003B16F1" w:rsidRDefault="00DE40CB" w:rsidP="003B16F1">
      <w:pPr>
        <w:shd w:val="clear" w:color="auto" w:fill="B4C6E7"/>
        <w:spacing w:before="240"/>
        <w:jc w:val="both"/>
        <w:rPr>
          <w:rFonts w:ascii="Arial" w:hAnsi="Arial" w:cs="Arial"/>
          <w:b/>
          <w:bCs/>
          <w:sz w:val="24"/>
          <w:szCs w:val="24"/>
        </w:rPr>
      </w:pPr>
      <w:r w:rsidRPr="003B16F1">
        <w:rPr>
          <w:rFonts w:ascii="Arial" w:hAnsi="Arial" w:cs="Arial"/>
          <w:b/>
          <w:bCs/>
          <w:sz w:val="24"/>
          <w:szCs w:val="24"/>
        </w:rPr>
        <w:t>16.</w:t>
      </w:r>
      <w:r w:rsidR="00CD2DEA" w:rsidRPr="003B16F1">
        <w:rPr>
          <w:rFonts w:ascii="Arial" w:hAnsi="Arial" w:cs="Arial"/>
          <w:b/>
          <w:bCs/>
          <w:sz w:val="24"/>
          <w:szCs w:val="24"/>
        </w:rPr>
        <w:t>18</w:t>
      </w:r>
      <w:r w:rsidRPr="003B16F1">
        <w:rPr>
          <w:rFonts w:ascii="Arial" w:hAnsi="Arial" w:cs="Arial"/>
          <w:b/>
          <w:bCs/>
          <w:sz w:val="24"/>
          <w:szCs w:val="24"/>
        </w:rPr>
        <w:t>. Habilitação fiscal, social e trabalhista</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a).</w:t>
      </w:r>
      <w:r w:rsidRPr="003B16F1">
        <w:rPr>
          <w:rFonts w:ascii="Arial" w:hAnsi="Arial" w:cs="Arial"/>
          <w:sz w:val="24"/>
          <w:szCs w:val="24"/>
        </w:rPr>
        <w:t xml:space="preserve"> Prova de inscrição no Cadastro Nacional de Pessoas Jurídicas ou no Cadastro de Pessoas Físicas, conforme o caso.</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b).</w:t>
      </w:r>
      <w:r w:rsidRPr="003B16F1">
        <w:rPr>
          <w:rFonts w:ascii="Arial" w:hAnsi="Arial" w:cs="Arial"/>
          <w:sz w:val="24"/>
          <w:szCs w:val="24"/>
        </w:rPr>
        <w:t xml:space="preserve">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c).</w:t>
      </w:r>
      <w:r w:rsidRPr="003B16F1">
        <w:rPr>
          <w:rFonts w:ascii="Arial" w:hAnsi="Arial" w:cs="Arial"/>
          <w:sz w:val="24"/>
          <w:szCs w:val="24"/>
        </w:rPr>
        <w:t xml:space="preserve"> Prova de regularidade com o Fundo de Garantia do Tempo de Serviço (FGTS).</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d).</w:t>
      </w:r>
      <w:r w:rsidRPr="003B16F1">
        <w:rPr>
          <w:rFonts w:ascii="Arial" w:hAnsi="Arial" w:cs="Arial"/>
          <w:sz w:val="24"/>
          <w:szCs w:val="24"/>
        </w:rPr>
        <w:t xml:space="preserve">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e).</w:t>
      </w:r>
      <w:r w:rsidRPr="003B16F1">
        <w:rPr>
          <w:rFonts w:ascii="Arial" w:hAnsi="Arial" w:cs="Arial"/>
          <w:sz w:val="24"/>
          <w:szCs w:val="24"/>
        </w:rPr>
        <w:t xml:space="preserve"> Prova de inscrição no cadastro de contribuintes </w:t>
      </w:r>
      <w:r w:rsidRPr="003B16F1">
        <w:rPr>
          <w:rFonts w:ascii="Arial" w:hAnsi="Arial" w:cs="Arial"/>
          <w:iCs/>
          <w:sz w:val="24"/>
          <w:szCs w:val="24"/>
        </w:rPr>
        <w:t xml:space="preserve">Estadual </w:t>
      </w:r>
      <w:r w:rsidRPr="003B16F1">
        <w:rPr>
          <w:rFonts w:ascii="Arial" w:hAnsi="Arial" w:cs="Arial"/>
          <w:sz w:val="24"/>
          <w:szCs w:val="24"/>
        </w:rPr>
        <w:t xml:space="preserve">ou </w:t>
      </w:r>
      <w:r w:rsidRPr="003B16F1">
        <w:rPr>
          <w:rFonts w:ascii="Arial" w:hAnsi="Arial" w:cs="Arial"/>
          <w:iCs/>
          <w:sz w:val="24"/>
          <w:szCs w:val="24"/>
        </w:rPr>
        <w:t>Municipal</w:t>
      </w:r>
      <w:r w:rsidRPr="003B16F1">
        <w:rPr>
          <w:rFonts w:ascii="Arial" w:hAnsi="Arial" w:cs="Arial"/>
          <w:i/>
          <w:iCs/>
          <w:sz w:val="24"/>
          <w:szCs w:val="24"/>
        </w:rPr>
        <w:t xml:space="preserve"> </w:t>
      </w:r>
      <w:r w:rsidRPr="003B16F1">
        <w:rPr>
          <w:rFonts w:ascii="Arial" w:hAnsi="Arial" w:cs="Arial"/>
          <w:sz w:val="24"/>
          <w:szCs w:val="24"/>
        </w:rPr>
        <w:t>relativo ao domicílio ou sede do fornecedor, pertinente ao seu ramo de atividade e compatível com o objeto contratual.</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f).</w:t>
      </w:r>
      <w:r w:rsidRPr="003B16F1">
        <w:rPr>
          <w:rFonts w:ascii="Arial" w:hAnsi="Arial" w:cs="Arial"/>
          <w:sz w:val="24"/>
          <w:szCs w:val="24"/>
        </w:rPr>
        <w:t xml:space="preserve"> Prova de regularidade com a Fazenda </w:t>
      </w:r>
      <w:r w:rsidRPr="003B16F1">
        <w:rPr>
          <w:rFonts w:ascii="Arial" w:hAnsi="Arial" w:cs="Arial"/>
          <w:iCs/>
          <w:sz w:val="24"/>
          <w:szCs w:val="24"/>
        </w:rPr>
        <w:t>Estadual e Municipal</w:t>
      </w:r>
      <w:r w:rsidRPr="003B16F1">
        <w:rPr>
          <w:rFonts w:ascii="Arial" w:hAnsi="Arial" w:cs="Arial"/>
          <w:i/>
          <w:iCs/>
          <w:sz w:val="24"/>
          <w:szCs w:val="24"/>
        </w:rPr>
        <w:t xml:space="preserve"> </w:t>
      </w:r>
      <w:r w:rsidRPr="003B16F1">
        <w:rPr>
          <w:rFonts w:ascii="Arial" w:hAnsi="Arial" w:cs="Arial"/>
          <w:sz w:val="24"/>
          <w:szCs w:val="24"/>
        </w:rPr>
        <w:t>do domicílio ou sede do fornecedor, relativa à atividade em cujo exercício contrata ou concorre.</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t>16.</w:t>
      </w:r>
      <w:r w:rsidR="00CD2DEA" w:rsidRPr="003B16F1">
        <w:rPr>
          <w:rFonts w:ascii="Arial" w:hAnsi="Arial" w:cs="Arial"/>
          <w:b/>
          <w:sz w:val="24"/>
          <w:szCs w:val="24"/>
        </w:rPr>
        <w:t>18</w:t>
      </w:r>
      <w:r w:rsidRPr="003B16F1">
        <w:rPr>
          <w:rFonts w:ascii="Arial" w:hAnsi="Arial" w:cs="Arial"/>
          <w:b/>
          <w:sz w:val="24"/>
          <w:szCs w:val="24"/>
        </w:rPr>
        <w:t>.1.</w:t>
      </w:r>
      <w:r w:rsidRPr="003B16F1">
        <w:rPr>
          <w:rFonts w:ascii="Arial" w:hAnsi="Arial" w:cs="Arial"/>
          <w:sz w:val="24"/>
          <w:szCs w:val="24"/>
        </w:rPr>
        <w:t xml:space="preserve"> Caso o fornecedor seja considerado isento dos tributos </w:t>
      </w:r>
      <w:r w:rsidRPr="003B16F1">
        <w:rPr>
          <w:rFonts w:ascii="Arial" w:hAnsi="Arial" w:cs="Arial"/>
          <w:iCs/>
          <w:sz w:val="24"/>
          <w:szCs w:val="24"/>
        </w:rPr>
        <w:t xml:space="preserve">Estaduais ou Municipais </w:t>
      </w:r>
      <w:r w:rsidRPr="003B16F1">
        <w:rPr>
          <w:rFonts w:ascii="Arial" w:hAnsi="Arial" w:cs="Arial"/>
          <w:sz w:val="24"/>
          <w:szCs w:val="24"/>
        </w:rPr>
        <w:t>relacionados ao objeto contratual, deverá comprovar tal condição mediante a apresentação de declaração da Fazenda respectiva do seu domicílio ou sede, ou outra equivalente, na forma da lei.</w:t>
      </w:r>
    </w:p>
    <w:p w:rsidR="00DE40CB" w:rsidRPr="003B16F1" w:rsidRDefault="00DE40CB" w:rsidP="003B16F1">
      <w:pPr>
        <w:spacing w:before="240"/>
        <w:jc w:val="both"/>
        <w:rPr>
          <w:rFonts w:ascii="Arial" w:hAnsi="Arial" w:cs="Arial"/>
          <w:sz w:val="24"/>
          <w:szCs w:val="24"/>
        </w:rPr>
      </w:pPr>
      <w:r w:rsidRPr="003B16F1">
        <w:rPr>
          <w:rFonts w:ascii="Arial" w:hAnsi="Arial" w:cs="Arial"/>
          <w:b/>
          <w:sz w:val="24"/>
          <w:szCs w:val="24"/>
        </w:rPr>
        <w:lastRenderedPageBreak/>
        <w:t>16.</w:t>
      </w:r>
      <w:r w:rsidR="00CD2DEA" w:rsidRPr="003B16F1">
        <w:rPr>
          <w:rFonts w:ascii="Arial" w:hAnsi="Arial" w:cs="Arial"/>
          <w:b/>
          <w:sz w:val="24"/>
          <w:szCs w:val="24"/>
        </w:rPr>
        <w:t>18</w:t>
      </w:r>
      <w:r w:rsidRPr="003B16F1">
        <w:rPr>
          <w:rFonts w:ascii="Arial" w:hAnsi="Arial" w:cs="Arial"/>
          <w:b/>
          <w:sz w:val="24"/>
          <w:szCs w:val="24"/>
        </w:rPr>
        <w:t>.2.</w:t>
      </w:r>
      <w:r w:rsidRPr="003B16F1">
        <w:rPr>
          <w:rFonts w:ascii="Arial" w:hAnsi="Arial" w:cs="Arial"/>
          <w:sz w:val="24"/>
          <w:szCs w:val="24"/>
        </w:rPr>
        <w:t xml:space="preserve"> O fornecedor enquadrado como microempreendedor individual que pretenda auferir os benefícios do tratamento diferenciado previstos na Lei Complementar n. 123, de 2006, estará dispensado da prova de inscrição nos cadastros de contribuintes estadual e municipal.</w:t>
      </w:r>
    </w:p>
    <w:p w:rsidR="00DE40CB" w:rsidRPr="003B16F1" w:rsidRDefault="00DE40CB" w:rsidP="003B16F1">
      <w:pPr>
        <w:shd w:val="clear" w:color="auto" w:fill="B4C6E7"/>
        <w:spacing w:before="240"/>
        <w:jc w:val="both"/>
        <w:rPr>
          <w:rFonts w:ascii="Arial" w:hAnsi="Arial" w:cs="Arial"/>
          <w:b/>
          <w:bCs/>
          <w:sz w:val="24"/>
          <w:szCs w:val="24"/>
        </w:rPr>
      </w:pPr>
      <w:r w:rsidRPr="003B16F1">
        <w:rPr>
          <w:rFonts w:ascii="Arial" w:hAnsi="Arial" w:cs="Arial"/>
          <w:b/>
          <w:bCs/>
          <w:sz w:val="24"/>
          <w:szCs w:val="24"/>
        </w:rPr>
        <w:t>16.</w:t>
      </w:r>
      <w:r w:rsidR="00CD2DEA" w:rsidRPr="003B16F1">
        <w:rPr>
          <w:rFonts w:ascii="Arial" w:hAnsi="Arial" w:cs="Arial"/>
          <w:b/>
          <w:bCs/>
          <w:sz w:val="24"/>
          <w:szCs w:val="24"/>
        </w:rPr>
        <w:t>19</w:t>
      </w:r>
      <w:r w:rsidRPr="003B16F1">
        <w:rPr>
          <w:rFonts w:ascii="Arial" w:hAnsi="Arial" w:cs="Arial"/>
          <w:b/>
          <w:bCs/>
          <w:sz w:val="24"/>
          <w:szCs w:val="24"/>
        </w:rPr>
        <w:t xml:space="preserve">. Qualificação Técnica </w:t>
      </w:r>
    </w:p>
    <w:p w:rsidR="00DE40CB" w:rsidRPr="003B16F1" w:rsidRDefault="00DE40CB" w:rsidP="003B16F1">
      <w:pPr>
        <w:jc w:val="both"/>
        <w:rPr>
          <w:rFonts w:ascii="Arial" w:hAnsi="Arial" w:cs="Arial"/>
          <w:sz w:val="24"/>
          <w:szCs w:val="24"/>
          <w:lang w:eastAsia="x-none"/>
        </w:rPr>
      </w:pPr>
      <w:r w:rsidRPr="003B16F1">
        <w:rPr>
          <w:rFonts w:ascii="Arial" w:hAnsi="Arial" w:cs="Arial"/>
          <w:b/>
          <w:bCs/>
          <w:sz w:val="24"/>
          <w:szCs w:val="24"/>
        </w:rPr>
        <w:t>a).</w:t>
      </w:r>
      <w:r w:rsidRPr="003B16F1">
        <w:rPr>
          <w:rFonts w:ascii="Arial" w:hAnsi="Arial" w:cs="Arial"/>
          <w:sz w:val="24"/>
          <w:szCs w:val="24"/>
        </w:rPr>
        <w:t xml:space="preserve"> </w:t>
      </w:r>
      <w:r w:rsidRPr="003B16F1">
        <w:rPr>
          <w:rFonts w:ascii="Arial" w:hAnsi="Arial" w:cs="Arial"/>
          <w:sz w:val="24"/>
          <w:szCs w:val="24"/>
          <w:lang w:eastAsia="x-none"/>
        </w:rPr>
        <w:t>Comprovação de que o fornecedor entregou/prestou serviços, sem restrição, material/serviço igual ou semelhante ao objeto deste Termo de Referência. A comprovação será feita por meio de apresentação de no mínimo 1 (um) atestado, devidamente assinado, carimbado e em papel timbrado da empresa ou órgão comprador/tomador dos serviços, compatível com o objeto deste Termo de Referência.</w:t>
      </w:r>
    </w:p>
    <w:p w:rsidR="0070308A" w:rsidRPr="003B16F1" w:rsidRDefault="0070308A" w:rsidP="003B16F1">
      <w:pPr>
        <w:jc w:val="both"/>
        <w:rPr>
          <w:rFonts w:ascii="Arial" w:hAnsi="Arial" w:cs="Arial"/>
          <w:sz w:val="24"/>
          <w:szCs w:val="24"/>
          <w:lang w:eastAsia="x-none"/>
        </w:rPr>
      </w:pPr>
      <w:r w:rsidRPr="003B16F1">
        <w:rPr>
          <w:rFonts w:ascii="Arial" w:hAnsi="Arial" w:cs="Arial"/>
          <w:b/>
          <w:bCs/>
          <w:sz w:val="24"/>
          <w:szCs w:val="24"/>
          <w:lang w:eastAsia="x-none"/>
        </w:rPr>
        <w:t>b).</w:t>
      </w:r>
      <w:r w:rsidRPr="003B16F1">
        <w:rPr>
          <w:rFonts w:ascii="Arial" w:hAnsi="Arial" w:cs="Arial"/>
          <w:sz w:val="24"/>
          <w:szCs w:val="24"/>
          <w:lang w:eastAsia="x-none"/>
        </w:rPr>
        <w:t xml:space="preserve"> Prova de registro e/ou inscrição da empresa licitante e de seu (s) responsável (</w:t>
      </w:r>
      <w:proofErr w:type="spellStart"/>
      <w:r w:rsidRPr="003B16F1">
        <w:rPr>
          <w:rFonts w:ascii="Arial" w:hAnsi="Arial" w:cs="Arial"/>
          <w:sz w:val="24"/>
          <w:szCs w:val="24"/>
          <w:lang w:eastAsia="x-none"/>
        </w:rPr>
        <w:t>is</w:t>
      </w:r>
      <w:proofErr w:type="spellEnd"/>
      <w:r w:rsidRPr="003B16F1">
        <w:rPr>
          <w:rFonts w:ascii="Arial" w:hAnsi="Arial" w:cs="Arial"/>
          <w:sz w:val="24"/>
          <w:szCs w:val="24"/>
          <w:lang w:eastAsia="x-none"/>
        </w:rPr>
        <w:t>) técnico (s), junto ao Conselho Regional de Contabilidade – CRC, válida na data de apresentação da documentação de “HABILITAÇÃO”.</w:t>
      </w:r>
    </w:p>
    <w:p w:rsidR="00DE40CB" w:rsidRPr="003B16F1" w:rsidRDefault="00DE40CB" w:rsidP="003B16F1">
      <w:pPr>
        <w:shd w:val="clear" w:color="auto" w:fill="B4C6E7"/>
        <w:spacing w:before="240"/>
        <w:jc w:val="both"/>
        <w:rPr>
          <w:rFonts w:ascii="Arial" w:hAnsi="Arial" w:cs="Arial"/>
          <w:b/>
          <w:iCs/>
          <w:sz w:val="24"/>
          <w:szCs w:val="24"/>
        </w:rPr>
      </w:pPr>
      <w:r w:rsidRPr="003B16F1">
        <w:rPr>
          <w:rFonts w:ascii="Arial" w:hAnsi="Arial" w:cs="Arial"/>
          <w:b/>
          <w:iCs/>
          <w:sz w:val="24"/>
          <w:szCs w:val="24"/>
        </w:rPr>
        <w:t>16</w:t>
      </w:r>
      <w:r w:rsidR="00CD2DEA" w:rsidRPr="003B16F1">
        <w:rPr>
          <w:rFonts w:ascii="Arial" w:hAnsi="Arial" w:cs="Arial"/>
          <w:b/>
          <w:iCs/>
          <w:sz w:val="24"/>
          <w:szCs w:val="24"/>
        </w:rPr>
        <w:t>.20</w:t>
      </w:r>
      <w:r w:rsidRPr="003B16F1">
        <w:rPr>
          <w:rFonts w:ascii="Arial" w:hAnsi="Arial" w:cs="Arial"/>
          <w:b/>
          <w:iCs/>
          <w:sz w:val="24"/>
          <w:szCs w:val="24"/>
        </w:rPr>
        <w:t xml:space="preserve">. Qualificação </w:t>
      </w:r>
      <w:proofErr w:type="spellStart"/>
      <w:r w:rsidRPr="003B16F1">
        <w:rPr>
          <w:rFonts w:ascii="Arial" w:hAnsi="Arial" w:cs="Arial"/>
          <w:b/>
          <w:iCs/>
          <w:sz w:val="24"/>
          <w:szCs w:val="24"/>
        </w:rPr>
        <w:t>Econômica-Financeira</w:t>
      </w:r>
      <w:proofErr w:type="spellEnd"/>
      <w:r w:rsidRPr="003B16F1">
        <w:rPr>
          <w:rFonts w:ascii="Arial" w:hAnsi="Arial" w:cs="Arial"/>
          <w:b/>
          <w:iCs/>
          <w:sz w:val="24"/>
          <w:szCs w:val="24"/>
        </w:rPr>
        <w:t>.</w:t>
      </w:r>
    </w:p>
    <w:p w:rsidR="00DE40CB" w:rsidRPr="003B16F1" w:rsidRDefault="00DE40CB" w:rsidP="003B16F1">
      <w:pPr>
        <w:jc w:val="both"/>
        <w:rPr>
          <w:rFonts w:ascii="Arial" w:hAnsi="Arial" w:cs="Arial"/>
          <w:bCs/>
          <w:iCs/>
          <w:sz w:val="24"/>
          <w:szCs w:val="24"/>
        </w:rPr>
      </w:pPr>
      <w:r w:rsidRPr="003B16F1">
        <w:rPr>
          <w:rFonts w:ascii="Arial" w:hAnsi="Arial" w:cs="Arial"/>
          <w:b/>
          <w:iCs/>
          <w:sz w:val="24"/>
          <w:szCs w:val="24"/>
        </w:rPr>
        <w:t>a).</w:t>
      </w:r>
      <w:r w:rsidRPr="003B16F1">
        <w:rPr>
          <w:rFonts w:ascii="Arial" w:hAnsi="Arial" w:cs="Arial"/>
          <w:bCs/>
          <w:iCs/>
          <w:sz w:val="24"/>
          <w:szCs w:val="24"/>
        </w:rPr>
        <w:t xml:space="preserve"> Certidão negativa de falência expedida pelo distribuidor da sede do fornecedor.</w:t>
      </w:r>
    </w:p>
    <w:p w:rsidR="00DE40CB" w:rsidRPr="003B16F1" w:rsidRDefault="00DE40CB" w:rsidP="003B16F1">
      <w:pPr>
        <w:jc w:val="both"/>
        <w:rPr>
          <w:rFonts w:ascii="Arial" w:hAnsi="Arial" w:cs="Arial"/>
          <w:bCs/>
          <w:iCs/>
          <w:sz w:val="24"/>
          <w:szCs w:val="24"/>
        </w:rPr>
      </w:pPr>
      <w:r w:rsidRPr="003B16F1">
        <w:rPr>
          <w:rFonts w:ascii="Arial" w:hAnsi="Arial" w:cs="Arial"/>
          <w:b/>
          <w:iCs/>
          <w:sz w:val="24"/>
          <w:szCs w:val="24"/>
        </w:rPr>
        <w:t>b).</w:t>
      </w:r>
      <w:r w:rsidRPr="003B16F1">
        <w:rPr>
          <w:rFonts w:ascii="Arial" w:hAnsi="Arial" w:cs="Arial"/>
          <w:bCs/>
          <w:iCs/>
          <w:sz w:val="24"/>
          <w:szCs w:val="24"/>
        </w:rPr>
        <w:t xml:space="preserve"> Balanço Patrimonial, demonstração de resultado de exercício e demais demonstrações contábeis dos 2 (dois) últimos exercícios sociais, comprovando:</w:t>
      </w:r>
    </w:p>
    <w:p w:rsidR="00DE40CB" w:rsidRPr="003B16F1" w:rsidRDefault="00DE40CB" w:rsidP="003B16F1">
      <w:pPr>
        <w:jc w:val="both"/>
        <w:rPr>
          <w:rFonts w:ascii="Arial" w:hAnsi="Arial" w:cs="Arial"/>
          <w:bCs/>
          <w:iCs/>
          <w:sz w:val="24"/>
          <w:szCs w:val="24"/>
        </w:rPr>
      </w:pPr>
      <w:r w:rsidRPr="003B16F1">
        <w:rPr>
          <w:rFonts w:ascii="Arial" w:hAnsi="Arial" w:cs="Arial"/>
          <w:b/>
          <w:iCs/>
          <w:sz w:val="24"/>
          <w:szCs w:val="24"/>
        </w:rPr>
        <w:t>c).</w:t>
      </w:r>
      <w:r w:rsidRPr="003B16F1">
        <w:rPr>
          <w:rFonts w:ascii="Arial" w:hAnsi="Arial" w:cs="Arial"/>
          <w:bCs/>
          <w:iCs/>
          <w:sz w:val="24"/>
          <w:szCs w:val="24"/>
        </w:rPr>
        <w:t xml:space="preserve"> Índices de Liquidez Geral (LG), Liquidez Corrente (LC), e Solvência Geral (SG) superiores a 1 (um);</w:t>
      </w:r>
    </w:p>
    <w:p w:rsidR="00DE40CB" w:rsidRPr="003B16F1" w:rsidRDefault="00DE40CB" w:rsidP="003B16F1">
      <w:pPr>
        <w:jc w:val="both"/>
        <w:rPr>
          <w:rFonts w:ascii="Arial" w:hAnsi="Arial" w:cs="Arial"/>
          <w:bCs/>
          <w:iCs/>
          <w:sz w:val="24"/>
          <w:szCs w:val="24"/>
        </w:rPr>
      </w:pPr>
      <w:r w:rsidRPr="003B16F1">
        <w:rPr>
          <w:rFonts w:ascii="Arial" w:hAnsi="Arial" w:cs="Arial"/>
          <w:b/>
          <w:iCs/>
          <w:sz w:val="24"/>
          <w:szCs w:val="24"/>
        </w:rPr>
        <w:t>16.</w:t>
      </w:r>
      <w:r w:rsidR="00CD2DEA" w:rsidRPr="003B16F1">
        <w:rPr>
          <w:rFonts w:ascii="Arial" w:hAnsi="Arial" w:cs="Arial"/>
          <w:b/>
          <w:iCs/>
          <w:sz w:val="24"/>
          <w:szCs w:val="24"/>
        </w:rPr>
        <w:t>20</w:t>
      </w:r>
      <w:r w:rsidRPr="003B16F1">
        <w:rPr>
          <w:rFonts w:ascii="Arial" w:hAnsi="Arial" w:cs="Arial"/>
          <w:b/>
          <w:iCs/>
          <w:sz w:val="24"/>
          <w:szCs w:val="24"/>
        </w:rPr>
        <w:t>.1</w:t>
      </w:r>
      <w:r w:rsidRPr="003B16F1">
        <w:rPr>
          <w:rFonts w:ascii="Arial" w:hAnsi="Arial" w:cs="Arial"/>
          <w:bCs/>
          <w:iCs/>
          <w:sz w:val="24"/>
          <w:szCs w:val="24"/>
        </w:rPr>
        <w:t>. As empresas criadas no exercício financeiro da licitação deverão atender a todas as exigências da habilitação e poderão substituir os demonstrativos contábeis pelo balanço de abertura;</w:t>
      </w:r>
    </w:p>
    <w:p w:rsidR="00DE40CB" w:rsidRPr="003B16F1" w:rsidRDefault="00DE40CB" w:rsidP="003B16F1">
      <w:pPr>
        <w:jc w:val="both"/>
        <w:rPr>
          <w:rFonts w:ascii="Arial" w:hAnsi="Arial" w:cs="Arial"/>
          <w:bCs/>
          <w:iCs/>
          <w:sz w:val="24"/>
          <w:szCs w:val="24"/>
        </w:rPr>
      </w:pPr>
      <w:r w:rsidRPr="003B16F1">
        <w:rPr>
          <w:rFonts w:ascii="Arial" w:hAnsi="Arial" w:cs="Arial"/>
          <w:b/>
          <w:iCs/>
          <w:sz w:val="24"/>
          <w:szCs w:val="24"/>
        </w:rPr>
        <w:t>16.</w:t>
      </w:r>
      <w:r w:rsidR="00CD2DEA" w:rsidRPr="003B16F1">
        <w:rPr>
          <w:rFonts w:ascii="Arial" w:hAnsi="Arial" w:cs="Arial"/>
          <w:b/>
          <w:iCs/>
          <w:sz w:val="24"/>
          <w:szCs w:val="24"/>
        </w:rPr>
        <w:t>20</w:t>
      </w:r>
      <w:r w:rsidRPr="003B16F1">
        <w:rPr>
          <w:rFonts w:ascii="Arial" w:hAnsi="Arial" w:cs="Arial"/>
          <w:b/>
          <w:iCs/>
          <w:sz w:val="24"/>
          <w:szCs w:val="24"/>
        </w:rPr>
        <w:t>.2</w:t>
      </w:r>
      <w:r w:rsidRPr="003B16F1">
        <w:rPr>
          <w:rFonts w:ascii="Arial" w:hAnsi="Arial" w:cs="Arial"/>
          <w:bCs/>
          <w:iCs/>
          <w:sz w:val="24"/>
          <w:szCs w:val="24"/>
        </w:rPr>
        <w:t>. Os documentos referidos acima limitar-se-ão ao último exercício no caso de a pessoa jurídica ter sido constituída há menos de 2 (dois) anos;</w:t>
      </w:r>
    </w:p>
    <w:p w:rsidR="00DE40CB" w:rsidRPr="003B16F1" w:rsidRDefault="00DE40CB" w:rsidP="003B16F1">
      <w:pPr>
        <w:jc w:val="both"/>
        <w:rPr>
          <w:rFonts w:ascii="Arial" w:hAnsi="Arial" w:cs="Arial"/>
          <w:bCs/>
          <w:iCs/>
          <w:sz w:val="24"/>
          <w:szCs w:val="24"/>
        </w:rPr>
      </w:pPr>
      <w:r w:rsidRPr="003B16F1">
        <w:rPr>
          <w:rFonts w:ascii="Arial" w:hAnsi="Arial" w:cs="Arial"/>
          <w:b/>
          <w:iCs/>
          <w:sz w:val="24"/>
          <w:szCs w:val="24"/>
        </w:rPr>
        <w:t>16.</w:t>
      </w:r>
      <w:r w:rsidR="00CD2DEA" w:rsidRPr="003B16F1">
        <w:rPr>
          <w:rFonts w:ascii="Arial" w:hAnsi="Arial" w:cs="Arial"/>
          <w:b/>
          <w:iCs/>
          <w:sz w:val="24"/>
          <w:szCs w:val="24"/>
        </w:rPr>
        <w:t>20</w:t>
      </w:r>
      <w:r w:rsidRPr="003B16F1">
        <w:rPr>
          <w:rFonts w:ascii="Arial" w:hAnsi="Arial" w:cs="Arial"/>
          <w:b/>
          <w:iCs/>
          <w:sz w:val="24"/>
          <w:szCs w:val="24"/>
        </w:rPr>
        <w:t>.3.</w:t>
      </w:r>
      <w:r w:rsidRPr="003B16F1">
        <w:rPr>
          <w:rFonts w:ascii="Arial" w:hAnsi="Arial" w:cs="Arial"/>
          <w:bCs/>
          <w:iCs/>
          <w:sz w:val="24"/>
          <w:szCs w:val="24"/>
        </w:rPr>
        <w:t xml:space="preserve"> Os documentos referidos acima deverão ser exigidos com base no limite definido pela Receita Federal do Brasil para transmissão da Escrituração Contábil Digital - ECD ao </w:t>
      </w:r>
      <w:proofErr w:type="spellStart"/>
      <w:r w:rsidRPr="003B16F1">
        <w:rPr>
          <w:rFonts w:ascii="Arial" w:hAnsi="Arial" w:cs="Arial"/>
          <w:bCs/>
          <w:iCs/>
          <w:sz w:val="24"/>
          <w:szCs w:val="24"/>
        </w:rPr>
        <w:t>Sped</w:t>
      </w:r>
      <w:proofErr w:type="spellEnd"/>
      <w:r w:rsidRPr="003B16F1">
        <w:rPr>
          <w:rFonts w:ascii="Arial" w:hAnsi="Arial" w:cs="Arial"/>
          <w:bCs/>
          <w:iCs/>
          <w:sz w:val="24"/>
          <w:szCs w:val="24"/>
        </w:rPr>
        <w:t>;</w:t>
      </w:r>
    </w:p>
    <w:p w:rsidR="00DE40CB" w:rsidRPr="003B16F1" w:rsidRDefault="00DE40CB" w:rsidP="003B16F1">
      <w:pPr>
        <w:jc w:val="both"/>
        <w:rPr>
          <w:rFonts w:ascii="Arial" w:hAnsi="Arial" w:cs="Arial"/>
          <w:bCs/>
          <w:sz w:val="24"/>
          <w:szCs w:val="24"/>
        </w:rPr>
      </w:pPr>
      <w:r w:rsidRPr="003B16F1">
        <w:rPr>
          <w:rFonts w:ascii="Arial" w:hAnsi="Arial" w:cs="Arial"/>
          <w:b/>
          <w:iCs/>
          <w:sz w:val="24"/>
          <w:szCs w:val="24"/>
        </w:rPr>
        <w:t>16.</w:t>
      </w:r>
      <w:r w:rsidR="00CD2DEA" w:rsidRPr="003B16F1">
        <w:rPr>
          <w:rFonts w:ascii="Arial" w:hAnsi="Arial" w:cs="Arial"/>
          <w:b/>
          <w:iCs/>
          <w:sz w:val="24"/>
          <w:szCs w:val="24"/>
        </w:rPr>
        <w:t>20</w:t>
      </w:r>
      <w:r w:rsidRPr="003B16F1">
        <w:rPr>
          <w:rFonts w:ascii="Arial" w:hAnsi="Arial" w:cs="Arial"/>
          <w:b/>
          <w:iCs/>
          <w:sz w:val="24"/>
          <w:szCs w:val="24"/>
        </w:rPr>
        <w:t>.4.</w:t>
      </w:r>
      <w:r w:rsidRPr="003B16F1">
        <w:rPr>
          <w:rFonts w:ascii="Arial" w:hAnsi="Arial" w:cs="Arial"/>
          <w:bCs/>
          <w:iCs/>
          <w:sz w:val="24"/>
          <w:szCs w:val="24"/>
        </w:rPr>
        <w:t xml:space="preserve"> </w:t>
      </w:r>
      <w:r w:rsidRPr="003B16F1">
        <w:rPr>
          <w:rFonts w:ascii="Arial" w:hAnsi="Arial" w:cs="Arial"/>
          <w:bCs/>
          <w:sz w:val="24"/>
          <w:szCs w:val="24"/>
        </w:rPr>
        <w:t>Caso a empresa licitante apresente resultado inferior ou igual a 1 (um) em qualquer dos índices de Liquidez Geral (LG), Solvência Geral (SG) e Liquidez Corrente (LC), será exigido para fins de habilitação capital mínimo ou patrimônio líquido mínimo de 10% do valor total estimado da contratação.</w:t>
      </w:r>
    </w:p>
    <w:p w:rsidR="00DE40CB" w:rsidRPr="003B16F1" w:rsidRDefault="00DE40CB" w:rsidP="003B16F1">
      <w:pPr>
        <w:pStyle w:val="Nvel2-Red"/>
        <w:numPr>
          <w:ilvl w:val="0"/>
          <w:numId w:val="0"/>
        </w:numPr>
        <w:rPr>
          <w:i w:val="0"/>
          <w:iCs w:val="0"/>
          <w:color w:val="auto"/>
        </w:rPr>
      </w:pPr>
      <w:r w:rsidRPr="003B16F1">
        <w:rPr>
          <w:b/>
          <w:bCs/>
          <w:i w:val="0"/>
          <w:iCs w:val="0"/>
          <w:color w:val="auto"/>
        </w:rPr>
        <w:lastRenderedPageBreak/>
        <w:t>16.</w:t>
      </w:r>
      <w:r w:rsidR="00CD2DEA" w:rsidRPr="003B16F1">
        <w:rPr>
          <w:b/>
          <w:bCs/>
          <w:i w:val="0"/>
          <w:iCs w:val="0"/>
          <w:color w:val="auto"/>
        </w:rPr>
        <w:t>20</w:t>
      </w:r>
      <w:r w:rsidRPr="003B16F1">
        <w:rPr>
          <w:b/>
          <w:bCs/>
          <w:i w:val="0"/>
          <w:iCs w:val="0"/>
          <w:color w:val="auto"/>
        </w:rPr>
        <w:t>.5.</w:t>
      </w:r>
      <w:r w:rsidRPr="003B16F1">
        <w:rPr>
          <w:i w:val="0"/>
          <w:iCs w:val="0"/>
          <w:color w:val="auto"/>
        </w:rPr>
        <w:t xml:space="preserve"> O atendimento dos índices econômicos previstos neste item deverá ser atestado mediante declaração assinada por profissional habilitado da área contábil, apresentada pelo fornecedor.</w:t>
      </w:r>
    </w:p>
    <w:p w:rsidR="00DE40CB" w:rsidRPr="003B16F1" w:rsidRDefault="00DE40CB" w:rsidP="003B16F1">
      <w:pPr>
        <w:pStyle w:val="Nvel2-Red"/>
        <w:numPr>
          <w:ilvl w:val="0"/>
          <w:numId w:val="0"/>
        </w:numPr>
        <w:shd w:val="clear" w:color="auto" w:fill="B4C6E7" w:themeFill="accent1" w:themeFillTint="66"/>
        <w:rPr>
          <w:b/>
          <w:bCs/>
          <w:i w:val="0"/>
          <w:iCs w:val="0"/>
          <w:color w:val="auto"/>
        </w:rPr>
      </w:pPr>
      <w:r w:rsidRPr="003B16F1">
        <w:rPr>
          <w:b/>
          <w:bCs/>
          <w:i w:val="0"/>
          <w:iCs w:val="0"/>
          <w:color w:val="auto"/>
          <w:shd w:val="clear" w:color="auto" w:fill="B4C6E7" w:themeFill="accent1" w:themeFillTint="66"/>
        </w:rPr>
        <w:t>16.</w:t>
      </w:r>
      <w:r w:rsidR="00CD2DEA" w:rsidRPr="003B16F1">
        <w:rPr>
          <w:b/>
          <w:bCs/>
          <w:i w:val="0"/>
          <w:iCs w:val="0"/>
          <w:color w:val="auto"/>
          <w:shd w:val="clear" w:color="auto" w:fill="B4C6E7" w:themeFill="accent1" w:themeFillTint="66"/>
        </w:rPr>
        <w:t>21</w:t>
      </w:r>
      <w:r w:rsidRPr="003B16F1">
        <w:rPr>
          <w:b/>
          <w:bCs/>
          <w:i w:val="0"/>
          <w:iCs w:val="0"/>
          <w:color w:val="auto"/>
          <w:shd w:val="clear" w:color="auto" w:fill="B4C6E7" w:themeFill="accent1" w:themeFillTint="66"/>
        </w:rPr>
        <w:t>. Declarações Obrigatórias Exigidas por Lei.</w:t>
      </w:r>
    </w:p>
    <w:p w:rsidR="00DE40CB" w:rsidRPr="003B16F1" w:rsidRDefault="00DE40CB" w:rsidP="003B16F1">
      <w:pPr>
        <w:pStyle w:val="Nvel2-Red"/>
        <w:numPr>
          <w:ilvl w:val="0"/>
          <w:numId w:val="0"/>
        </w:numPr>
        <w:rPr>
          <w:i w:val="0"/>
          <w:iCs w:val="0"/>
          <w:color w:val="auto"/>
        </w:rPr>
      </w:pPr>
      <w:r w:rsidRPr="003B16F1">
        <w:rPr>
          <w:b/>
          <w:bCs/>
          <w:i w:val="0"/>
          <w:iCs w:val="0"/>
          <w:color w:val="auto"/>
        </w:rPr>
        <w:t>a).</w:t>
      </w:r>
      <w:r w:rsidRPr="003B16F1">
        <w:rPr>
          <w:i w:val="0"/>
          <w:iCs w:val="0"/>
          <w:color w:val="auto"/>
        </w:rPr>
        <w:t xml:space="preserve"> Declaração da interessada, datada e assinada, que não possui em seu quadro pessoal, empregados, menores de 18 (dezoito) anos em trabalho noturno, perigoso ou insalubre, e menores de 16 (dezesseis) anos em qualquer trabalho, salvo na condição de aprendiz, nos termos do inciso VI, do artigo 68 da Lei Federal nº 14.133/2021.</w:t>
      </w:r>
    </w:p>
    <w:p w:rsidR="00DE40CB" w:rsidRPr="003B16F1" w:rsidRDefault="00DE40CB" w:rsidP="003B16F1">
      <w:pPr>
        <w:pStyle w:val="Nvel2-Red"/>
        <w:numPr>
          <w:ilvl w:val="0"/>
          <w:numId w:val="0"/>
        </w:numPr>
        <w:rPr>
          <w:i w:val="0"/>
          <w:iCs w:val="0"/>
          <w:color w:val="auto"/>
        </w:rPr>
      </w:pPr>
      <w:r w:rsidRPr="003B16F1">
        <w:rPr>
          <w:b/>
          <w:bCs/>
          <w:i w:val="0"/>
          <w:iCs w:val="0"/>
          <w:color w:val="auto"/>
        </w:rPr>
        <w:t>b).</w:t>
      </w:r>
      <w:r w:rsidRPr="003B16F1">
        <w:rPr>
          <w:i w:val="0"/>
          <w:iCs w:val="0"/>
          <w:color w:val="auto"/>
        </w:rPr>
        <w:t xml:space="preserve"> Declaração da proponente que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nos termos do inciso IV, do artigo 14 da Lei Federal nº 14.133/2021.</w:t>
      </w:r>
    </w:p>
    <w:p w:rsidR="00DE40CB" w:rsidRPr="003B16F1" w:rsidRDefault="00DE40CB" w:rsidP="003B16F1">
      <w:pPr>
        <w:pStyle w:val="Nvel2-Red"/>
        <w:numPr>
          <w:ilvl w:val="0"/>
          <w:numId w:val="0"/>
        </w:numPr>
      </w:pPr>
      <w:r w:rsidRPr="003B16F1">
        <w:rPr>
          <w:b/>
          <w:bCs/>
          <w:i w:val="0"/>
          <w:iCs w:val="0"/>
          <w:color w:val="auto"/>
        </w:rPr>
        <w:t>c).</w:t>
      </w:r>
      <w:r w:rsidRPr="003B16F1">
        <w:rPr>
          <w:i w:val="0"/>
          <w:iCs w:val="0"/>
          <w:color w:val="auto"/>
        </w:rPr>
        <w:t xml:space="preserve">  Declaração da proponente de que cumpre as exigências de reserva de cargos para pessoa com deficiência e para reabilitado da Previdência Social, nos termos do inciso IV, do artigo 63 da Lei Federal nº 14.133/2021</w:t>
      </w:r>
      <w:r w:rsidRPr="003B16F1">
        <w:t>.</w:t>
      </w:r>
    </w:p>
    <w:p w:rsidR="00DE40CB" w:rsidRPr="003B16F1" w:rsidRDefault="00DE40CB" w:rsidP="003B16F1">
      <w:pPr>
        <w:shd w:val="clear" w:color="auto" w:fill="B4C6E7"/>
        <w:spacing w:before="240"/>
        <w:jc w:val="both"/>
        <w:rPr>
          <w:rFonts w:ascii="Arial" w:eastAsia="Times New Roman" w:hAnsi="Arial" w:cs="Arial"/>
          <w:b/>
          <w:sz w:val="24"/>
          <w:szCs w:val="24"/>
          <w:lang w:eastAsia="x-none"/>
        </w:rPr>
      </w:pPr>
      <w:r w:rsidRPr="003B16F1">
        <w:rPr>
          <w:rFonts w:ascii="Arial" w:eastAsia="Times New Roman" w:hAnsi="Arial" w:cs="Arial"/>
          <w:b/>
          <w:sz w:val="24"/>
          <w:szCs w:val="24"/>
          <w:lang w:val="x-none" w:eastAsia="x-none"/>
        </w:rPr>
        <w:t>17</w:t>
      </w:r>
      <w:r w:rsidRPr="003B16F1">
        <w:rPr>
          <w:rFonts w:ascii="Arial" w:eastAsia="Times New Roman" w:hAnsi="Arial" w:cs="Arial"/>
          <w:b/>
          <w:sz w:val="24"/>
          <w:szCs w:val="24"/>
          <w:lang w:eastAsia="x-none"/>
        </w:rPr>
        <w:t>.</w:t>
      </w:r>
      <w:r w:rsidRPr="003B16F1">
        <w:rPr>
          <w:rFonts w:ascii="Arial" w:eastAsia="Times New Roman" w:hAnsi="Arial" w:cs="Arial"/>
          <w:b/>
          <w:sz w:val="24"/>
          <w:szCs w:val="24"/>
          <w:lang w:val="x-none" w:eastAsia="x-none"/>
        </w:rPr>
        <w:t xml:space="preserve"> </w:t>
      </w:r>
      <w:r w:rsidRPr="003B16F1">
        <w:rPr>
          <w:rFonts w:ascii="Arial" w:eastAsia="Times New Roman" w:hAnsi="Arial" w:cs="Arial"/>
          <w:b/>
          <w:sz w:val="24"/>
          <w:szCs w:val="24"/>
          <w:lang w:eastAsia="x-none"/>
        </w:rPr>
        <w:t>ESTIMATIVAS DO VALOR DA CONTRATAÇÃO (Art. 6, Inciso XXIII, alínea ‘i’ da Lei Federal 14.133/2021)</w:t>
      </w:r>
    </w:p>
    <w:p w:rsidR="00C5275A" w:rsidRPr="003B16F1" w:rsidRDefault="00C5275A" w:rsidP="003B16F1">
      <w:pPr>
        <w:shd w:val="clear" w:color="auto" w:fill="FFFFFF"/>
        <w:spacing w:before="240"/>
        <w:jc w:val="both"/>
        <w:rPr>
          <w:rFonts w:ascii="Arial" w:hAnsi="Arial" w:cs="Arial"/>
          <w:sz w:val="24"/>
          <w:szCs w:val="24"/>
        </w:rPr>
      </w:pPr>
      <w:r w:rsidRPr="003B16F1">
        <w:rPr>
          <w:rFonts w:ascii="Arial" w:hAnsi="Arial" w:cs="Arial"/>
          <w:b/>
          <w:bCs/>
          <w:sz w:val="24"/>
          <w:szCs w:val="24"/>
        </w:rPr>
        <w:t xml:space="preserve">17.1. </w:t>
      </w:r>
      <w:r w:rsidRPr="003B16F1">
        <w:rPr>
          <w:rFonts w:ascii="Arial" w:hAnsi="Arial" w:cs="Arial"/>
          <w:sz w:val="24"/>
          <w:szCs w:val="24"/>
        </w:rPr>
        <w:t xml:space="preserve">O custo estimado total da contratação é de </w:t>
      </w:r>
      <w:r w:rsidRPr="003B16F1">
        <w:rPr>
          <w:rFonts w:ascii="Arial" w:hAnsi="Arial" w:cs="Arial"/>
          <w:b/>
          <w:bCs/>
          <w:sz w:val="24"/>
          <w:szCs w:val="24"/>
        </w:rPr>
        <w:t>R$ 16.000,00 (dezesseis mil reais)</w:t>
      </w:r>
      <w:r w:rsidRPr="003B16F1">
        <w:rPr>
          <w:rFonts w:ascii="Arial" w:hAnsi="Arial" w:cs="Arial"/>
          <w:sz w:val="24"/>
          <w:szCs w:val="24"/>
        </w:rPr>
        <w:t xml:space="preserve"> conforme custos unitários apostos no orçamento apresentado pelo fornecedor;</w:t>
      </w:r>
    </w:p>
    <w:p w:rsidR="003E3414" w:rsidRPr="003B16F1" w:rsidRDefault="00DE40CB" w:rsidP="003B16F1">
      <w:pPr>
        <w:spacing w:after="120"/>
        <w:jc w:val="both"/>
        <w:rPr>
          <w:rFonts w:ascii="Arial" w:hAnsi="Arial" w:cs="Arial"/>
          <w:sz w:val="24"/>
          <w:szCs w:val="24"/>
        </w:rPr>
      </w:pPr>
      <w:r w:rsidRPr="003B16F1">
        <w:rPr>
          <w:rFonts w:ascii="Arial" w:hAnsi="Arial" w:cs="Arial"/>
          <w:b/>
          <w:bCs/>
          <w:sz w:val="24"/>
          <w:szCs w:val="24"/>
        </w:rPr>
        <w:t>17.</w:t>
      </w:r>
      <w:r w:rsidR="00C5275A" w:rsidRPr="003B16F1">
        <w:rPr>
          <w:rFonts w:ascii="Arial" w:hAnsi="Arial" w:cs="Arial"/>
          <w:b/>
          <w:bCs/>
          <w:sz w:val="24"/>
          <w:szCs w:val="24"/>
        </w:rPr>
        <w:t>2</w:t>
      </w:r>
      <w:r w:rsidRPr="003B16F1">
        <w:rPr>
          <w:rFonts w:ascii="Arial" w:hAnsi="Arial" w:cs="Arial"/>
          <w:b/>
          <w:bCs/>
          <w:sz w:val="24"/>
          <w:szCs w:val="24"/>
        </w:rPr>
        <w:t>.</w:t>
      </w:r>
      <w:r w:rsidRPr="003B16F1">
        <w:rPr>
          <w:rFonts w:ascii="Arial" w:hAnsi="Arial" w:cs="Arial"/>
          <w:sz w:val="24"/>
          <w:szCs w:val="24"/>
        </w:rPr>
        <w:t xml:space="preserve"> </w:t>
      </w:r>
      <w:r w:rsidR="003E3414" w:rsidRPr="003B16F1">
        <w:rPr>
          <w:rFonts w:ascii="Arial" w:hAnsi="Arial" w:cs="Arial"/>
          <w:sz w:val="24"/>
          <w:szCs w:val="24"/>
        </w:rPr>
        <w:t>Quanto à justificativa de compatibilidade do preço com os praticados no mercado, o entendimento da jurisprudência é que não se podem comparar preços de serviço singular com serviços não singulares. Daí porque não foi realizada cotação de preços junto a outros/as potenciais prestadores/as dos serviços demandados, para justificar que os preços contratados estão compatíveis com os praticados no mercado, eis que tal prática se mostra incompatível com a hipótese de inexigibilidade de licitação, caracterizada pela inviabilidade de competição (Acórdão 2.280/2019 – TCU 1ª Turma).</w:t>
      </w:r>
    </w:p>
    <w:p w:rsidR="003E3414" w:rsidRPr="003B16F1" w:rsidRDefault="003E3414" w:rsidP="003B16F1">
      <w:pPr>
        <w:spacing w:after="120"/>
        <w:jc w:val="both"/>
        <w:rPr>
          <w:rFonts w:ascii="Arial" w:hAnsi="Arial" w:cs="Arial"/>
          <w:sz w:val="24"/>
          <w:szCs w:val="24"/>
        </w:rPr>
      </w:pPr>
      <w:r w:rsidRPr="003B16F1">
        <w:rPr>
          <w:rFonts w:ascii="Arial" w:hAnsi="Arial" w:cs="Arial"/>
          <w:b/>
          <w:bCs/>
          <w:sz w:val="24"/>
          <w:szCs w:val="24"/>
        </w:rPr>
        <w:t>16.</w:t>
      </w:r>
      <w:r w:rsidR="00C5275A" w:rsidRPr="003B16F1">
        <w:rPr>
          <w:rFonts w:ascii="Arial" w:hAnsi="Arial" w:cs="Arial"/>
          <w:b/>
          <w:bCs/>
          <w:sz w:val="24"/>
          <w:szCs w:val="24"/>
        </w:rPr>
        <w:t>3</w:t>
      </w:r>
      <w:r w:rsidRPr="003B16F1">
        <w:rPr>
          <w:rFonts w:ascii="Arial" w:hAnsi="Arial" w:cs="Arial"/>
          <w:b/>
          <w:bCs/>
          <w:sz w:val="24"/>
          <w:szCs w:val="24"/>
        </w:rPr>
        <w:t>.</w:t>
      </w:r>
      <w:r w:rsidRPr="003B16F1">
        <w:rPr>
          <w:rFonts w:ascii="Arial" w:hAnsi="Arial" w:cs="Arial"/>
          <w:sz w:val="24"/>
          <w:szCs w:val="24"/>
        </w:rPr>
        <w:t xml:space="preserve"> A justificativa do preço é feita, portanto, em consonância com o entendimento que consta do Acórdão nº 819/2005 – TCU Plenário, no sentido de que o preço deverá estar compatível com aqueles que o próprio contratado pratica junto a outros órgãos, nestes termos: “9.1.3. quando contratar a realização de cursos, palestras, apresentações, shows, espetáculos ou eventos similares, demonstre, a título de </w:t>
      </w:r>
      <w:r w:rsidRPr="003B16F1">
        <w:rPr>
          <w:rFonts w:ascii="Arial" w:hAnsi="Arial" w:cs="Arial"/>
          <w:sz w:val="24"/>
          <w:szCs w:val="24"/>
        </w:rPr>
        <w:lastRenderedPageBreak/>
        <w:t>justificativa de preços, que o fornecedor cobra igual ou similar preço de outros com quem contrata para evento de mesmo porte (…).</w:t>
      </w:r>
    </w:p>
    <w:p w:rsidR="00C5275A" w:rsidRPr="003B16F1" w:rsidRDefault="00C5275A" w:rsidP="003B16F1">
      <w:pPr>
        <w:spacing w:after="120"/>
        <w:jc w:val="both"/>
        <w:rPr>
          <w:rFonts w:ascii="Arial" w:hAnsi="Arial" w:cs="Arial"/>
          <w:sz w:val="24"/>
          <w:szCs w:val="24"/>
        </w:rPr>
      </w:pPr>
      <w:r w:rsidRPr="003B16F1">
        <w:rPr>
          <w:rFonts w:ascii="Arial" w:hAnsi="Arial" w:cs="Arial"/>
          <w:b/>
          <w:bCs/>
          <w:sz w:val="24"/>
          <w:szCs w:val="24"/>
        </w:rPr>
        <w:t>16.4.</w:t>
      </w:r>
      <w:r w:rsidRPr="003B16F1">
        <w:rPr>
          <w:rFonts w:ascii="Arial" w:hAnsi="Arial" w:cs="Arial"/>
          <w:sz w:val="24"/>
          <w:szCs w:val="24"/>
        </w:rPr>
        <w:t xml:space="preserve"> Outro não o entendimento do Tribunal de Contas da União, conforme se vê dos julgados colacionados abaixo:</w:t>
      </w:r>
    </w:p>
    <w:p w:rsidR="00C5275A" w:rsidRPr="003B16F1" w:rsidRDefault="00C5275A" w:rsidP="003B16F1">
      <w:pPr>
        <w:spacing w:after="120"/>
        <w:ind w:left="4536"/>
        <w:jc w:val="both"/>
        <w:rPr>
          <w:rFonts w:ascii="Arial" w:hAnsi="Arial" w:cs="Arial"/>
          <w:sz w:val="24"/>
          <w:szCs w:val="24"/>
        </w:rPr>
      </w:pPr>
      <w:r w:rsidRPr="003B16F1">
        <w:rPr>
          <w:rFonts w:ascii="Arial" w:hAnsi="Arial" w:cs="Arial"/>
          <w:b/>
          <w:bCs/>
          <w:sz w:val="24"/>
          <w:szCs w:val="24"/>
        </w:rPr>
        <w:t>Licitação. Contratação direta. Justificativa. Preço. Inexigibilidade de licitação. A justificativa de preço em contratação decorrente de inexigibilidade de licitação (art. 26, parágrafo único, inciso III, da Lei 8.666/1993) pode ser feita mediante a comparação do valor ofertado com aqueles praticados pelo contratado junto a outros entes públicos ou privados, em avenças envolvendo o mesmo objeto ou objeto similar</w:t>
      </w:r>
      <w:r w:rsidRPr="003B16F1">
        <w:rPr>
          <w:rFonts w:ascii="Arial" w:hAnsi="Arial" w:cs="Arial"/>
          <w:sz w:val="24"/>
          <w:szCs w:val="24"/>
        </w:rPr>
        <w:t xml:space="preserve"> (TCU - Acórdão 2993/2018 Plenário, Denúncia, Relator Ministro Bruno Dantas).</w:t>
      </w:r>
    </w:p>
    <w:p w:rsidR="00C5275A" w:rsidRPr="003B16F1" w:rsidRDefault="00C5275A" w:rsidP="003B16F1">
      <w:pPr>
        <w:spacing w:after="120"/>
        <w:ind w:left="4536"/>
        <w:jc w:val="both"/>
        <w:rPr>
          <w:rFonts w:ascii="Arial" w:hAnsi="Arial" w:cs="Arial"/>
          <w:sz w:val="24"/>
          <w:szCs w:val="24"/>
        </w:rPr>
      </w:pPr>
      <w:r w:rsidRPr="003B16F1">
        <w:rPr>
          <w:rFonts w:ascii="Arial" w:hAnsi="Arial" w:cs="Arial"/>
          <w:b/>
          <w:bCs/>
          <w:sz w:val="24"/>
          <w:szCs w:val="24"/>
        </w:rPr>
        <w:t>Contratação Direta. Justificativa do preço. Meios. A justificativa do preço em contratações diretas (art. 26, parágrafo único, inciso III, da Lei 8.666/93) deve ser realizada, preferencialmente, mediante: (i) no caso de dispensa, apresentação de, no mínimo, três cotações válidas de empresas do ramo, ou justificativa circunstanciada se não for possível obter essa quantidade mínima; (</w:t>
      </w:r>
      <w:proofErr w:type="spellStart"/>
      <w:r w:rsidRPr="003B16F1">
        <w:rPr>
          <w:rFonts w:ascii="Arial" w:hAnsi="Arial" w:cs="Arial"/>
          <w:b/>
          <w:bCs/>
          <w:sz w:val="24"/>
          <w:szCs w:val="24"/>
        </w:rPr>
        <w:t>ii</w:t>
      </w:r>
      <w:proofErr w:type="spellEnd"/>
      <w:r w:rsidRPr="003B16F1">
        <w:rPr>
          <w:rFonts w:ascii="Arial" w:hAnsi="Arial" w:cs="Arial"/>
          <w:b/>
          <w:bCs/>
          <w:sz w:val="24"/>
          <w:szCs w:val="24"/>
        </w:rPr>
        <w:t>) no caso de inexigibilidade, comparação com os preços praticados pelo fornecedor junto a outras instituições públicas ou privadas</w:t>
      </w:r>
      <w:r w:rsidRPr="003B16F1">
        <w:rPr>
          <w:rFonts w:ascii="Arial" w:hAnsi="Arial" w:cs="Arial"/>
          <w:sz w:val="24"/>
          <w:szCs w:val="24"/>
        </w:rPr>
        <w:t xml:space="preserve"> (TCU - Acórdão 1565/2015 Plenário, Pedido de Reexame, Relator Ministro Vital do Rêgo).</w:t>
      </w:r>
    </w:p>
    <w:p w:rsidR="003E3414" w:rsidRPr="003B16F1" w:rsidRDefault="003E3414" w:rsidP="003B16F1">
      <w:pPr>
        <w:spacing w:after="120"/>
        <w:jc w:val="both"/>
        <w:rPr>
          <w:rFonts w:ascii="Arial" w:hAnsi="Arial" w:cs="Arial"/>
          <w:sz w:val="24"/>
          <w:szCs w:val="24"/>
        </w:rPr>
      </w:pPr>
      <w:r w:rsidRPr="003B16F1">
        <w:rPr>
          <w:rFonts w:ascii="Arial" w:hAnsi="Arial" w:cs="Arial"/>
          <w:b/>
          <w:bCs/>
          <w:sz w:val="24"/>
          <w:szCs w:val="24"/>
        </w:rPr>
        <w:t>16.</w:t>
      </w:r>
      <w:r w:rsidR="00C5275A" w:rsidRPr="003B16F1">
        <w:rPr>
          <w:rFonts w:ascii="Arial" w:hAnsi="Arial" w:cs="Arial"/>
          <w:b/>
          <w:bCs/>
          <w:sz w:val="24"/>
          <w:szCs w:val="24"/>
        </w:rPr>
        <w:t>5</w:t>
      </w:r>
      <w:r w:rsidRPr="003B16F1">
        <w:rPr>
          <w:rFonts w:ascii="Arial" w:hAnsi="Arial" w:cs="Arial"/>
          <w:b/>
          <w:bCs/>
          <w:sz w:val="24"/>
          <w:szCs w:val="24"/>
        </w:rPr>
        <w:t>.</w:t>
      </w:r>
      <w:r w:rsidRPr="003B16F1">
        <w:rPr>
          <w:rFonts w:ascii="Arial" w:hAnsi="Arial" w:cs="Arial"/>
          <w:sz w:val="24"/>
          <w:szCs w:val="24"/>
        </w:rPr>
        <w:t xml:space="preserve"> </w:t>
      </w:r>
      <w:r w:rsidR="00C5275A" w:rsidRPr="003B16F1">
        <w:rPr>
          <w:rFonts w:ascii="Arial" w:hAnsi="Arial" w:cs="Arial"/>
          <w:sz w:val="24"/>
          <w:szCs w:val="24"/>
        </w:rPr>
        <w:t>Para tanto, conforme evidenciado no Estudo Técnico Preliminar (ETP) desta contratação, foram analisadas contratações realizadas por outros órgãos públicos, o que permitiu demonstrar a compatibilidade do preço com o valor de mercado. Dessa forma, fica comprovada a viabilidade e a adequação do custo proposto, garantindo a conformidade com os preços praticados no setor público.</w:t>
      </w:r>
    </w:p>
    <w:p w:rsidR="00DE40CB" w:rsidRPr="003B16F1" w:rsidRDefault="00DE40CB" w:rsidP="003B16F1">
      <w:pPr>
        <w:shd w:val="clear" w:color="auto" w:fill="FFFFFF"/>
        <w:spacing w:before="240"/>
        <w:jc w:val="both"/>
        <w:rPr>
          <w:rFonts w:ascii="Arial" w:hAnsi="Arial" w:cs="Arial"/>
          <w:sz w:val="24"/>
          <w:szCs w:val="24"/>
        </w:rPr>
      </w:pPr>
      <w:r w:rsidRPr="003B16F1">
        <w:rPr>
          <w:rFonts w:ascii="Arial" w:hAnsi="Arial" w:cs="Arial"/>
          <w:b/>
          <w:bCs/>
          <w:sz w:val="24"/>
          <w:szCs w:val="24"/>
        </w:rPr>
        <w:lastRenderedPageBreak/>
        <w:t>17.</w:t>
      </w:r>
      <w:r w:rsidR="00C5275A" w:rsidRPr="003B16F1">
        <w:rPr>
          <w:rFonts w:ascii="Arial" w:hAnsi="Arial" w:cs="Arial"/>
          <w:b/>
          <w:bCs/>
          <w:sz w:val="24"/>
          <w:szCs w:val="24"/>
        </w:rPr>
        <w:t>6</w:t>
      </w:r>
      <w:r w:rsidRPr="003B16F1">
        <w:rPr>
          <w:rFonts w:ascii="Arial" w:hAnsi="Arial" w:cs="Arial"/>
          <w:b/>
          <w:bCs/>
          <w:sz w:val="24"/>
          <w:szCs w:val="24"/>
        </w:rPr>
        <w:t>.</w:t>
      </w:r>
      <w:r w:rsidRPr="003B16F1">
        <w:rPr>
          <w:rFonts w:ascii="Arial" w:hAnsi="Arial" w:cs="Arial"/>
          <w:color w:val="FF0000"/>
          <w:sz w:val="24"/>
          <w:szCs w:val="24"/>
        </w:rPr>
        <w:t xml:space="preserve"> </w:t>
      </w:r>
      <w:r w:rsidR="00C5275A" w:rsidRPr="003B16F1">
        <w:rPr>
          <w:rFonts w:ascii="Arial" w:hAnsi="Arial" w:cs="Arial"/>
          <w:sz w:val="24"/>
          <w:szCs w:val="24"/>
        </w:rPr>
        <w:t>O orçamento provido terá</w:t>
      </w:r>
      <w:r w:rsidRPr="003B16F1">
        <w:rPr>
          <w:rFonts w:ascii="Arial" w:hAnsi="Arial" w:cs="Arial"/>
          <w:sz w:val="24"/>
          <w:szCs w:val="24"/>
        </w:rPr>
        <w:t xml:space="preserve"> </w:t>
      </w:r>
      <w:r w:rsidRPr="003B16F1">
        <w:rPr>
          <w:rFonts w:ascii="Arial" w:hAnsi="Arial" w:cs="Arial"/>
          <w:b/>
          <w:bCs/>
          <w:sz w:val="24"/>
          <w:szCs w:val="24"/>
        </w:rPr>
        <w:t>prazo de validade mínimo de 60 dias</w:t>
      </w:r>
      <w:r w:rsidRPr="003B16F1">
        <w:rPr>
          <w:rFonts w:ascii="Arial" w:hAnsi="Arial" w:cs="Arial"/>
          <w:sz w:val="24"/>
          <w:szCs w:val="24"/>
        </w:rPr>
        <w:t>.</w:t>
      </w:r>
    </w:p>
    <w:p w:rsidR="00DE40CB" w:rsidRPr="003B16F1" w:rsidRDefault="00DE40CB" w:rsidP="003B16F1">
      <w:pPr>
        <w:shd w:val="clear" w:color="auto" w:fill="B4C6E7"/>
        <w:spacing w:before="240"/>
        <w:jc w:val="both"/>
        <w:rPr>
          <w:rFonts w:ascii="Arial" w:eastAsia="Times New Roman" w:hAnsi="Arial" w:cs="Arial"/>
          <w:b/>
          <w:sz w:val="24"/>
          <w:szCs w:val="24"/>
          <w:lang w:val="x-none" w:eastAsia="x-none"/>
        </w:rPr>
      </w:pPr>
      <w:bookmarkStart w:id="52" w:name="_Toc503791288"/>
      <w:r w:rsidRPr="003B16F1">
        <w:rPr>
          <w:rFonts w:ascii="Arial" w:eastAsia="Times New Roman" w:hAnsi="Arial" w:cs="Arial"/>
          <w:b/>
          <w:sz w:val="24"/>
          <w:szCs w:val="24"/>
          <w:lang w:val="x-none" w:eastAsia="x-none"/>
        </w:rPr>
        <w:t>18</w:t>
      </w:r>
      <w:r w:rsidRPr="003B16F1">
        <w:rPr>
          <w:rFonts w:ascii="Arial" w:eastAsia="Times New Roman" w:hAnsi="Arial" w:cs="Arial"/>
          <w:b/>
          <w:sz w:val="24"/>
          <w:szCs w:val="24"/>
          <w:lang w:eastAsia="x-none"/>
        </w:rPr>
        <w:t>.</w:t>
      </w:r>
      <w:r w:rsidRPr="003B16F1">
        <w:rPr>
          <w:rFonts w:ascii="Arial" w:eastAsia="Times New Roman" w:hAnsi="Arial" w:cs="Arial"/>
          <w:b/>
          <w:sz w:val="24"/>
          <w:szCs w:val="24"/>
          <w:lang w:val="x-none" w:eastAsia="x-none"/>
        </w:rPr>
        <w:t xml:space="preserve"> DO RESPONSÁVEL PELA ELABORAÇÃO DO TERMO DE REFERÊNCIA.</w:t>
      </w:r>
      <w:bookmarkEnd w:id="52"/>
    </w:p>
    <w:p w:rsidR="00DE40CB" w:rsidRPr="003B16F1" w:rsidRDefault="00DE40CB" w:rsidP="003B16F1">
      <w:pPr>
        <w:jc w:val="both"/>
        <w:rPr>
          <w:rFonts w:ascii="Arial" w:hAnsi="Arial" w:cs="Arial"/>
          <w:sz w:val="24"/>
          <w:szCs w:val="24"/>
        </w:rPr>
      </w:pPr>
      <w:r w:rsidRPr="003B16F1">
        <w:rPr>
          <w:rFonts w:ascii="Arial" w:hAnsi="Arial" w:cs="Arial"/>
          <w:b/>
          <w:bCs/>
          <w:sz w:val="24"/>
          <w:szCs w:val="24"/>
        </w:rPr>
        <w:t>18.1.</w:t>
      </w:r>
      <w:r w:rsidRPr="003B16F1">
        <w:rPr>
          <w:rFonts w:ascii="Arial" w:hAnsi="Arial" w:cs="Arial"/>
          <w:sz w:val="24"/>
          <w:szCs w:val="24"/>
        </w:rPr>
        <w:t xml:space="preserve"> As especificações técnicas, objetivos, justificativas e contornos da contratação foram elaborados pelo</w:t>
      </w:r>
      <w:r w:rsidR="00CD2DEA" w:rsidRPr="003B16F1">
        <w:rPr>
          <w:rFonts w:ascii="Arial" w:hAnsi="Arial" w:cs="Arial"/>
          <w:sz w:val="24"/>
          <w:szCs w:val="24"/>
        </w:rPr>
        <w:t>(a)</w:t>
      </w:r>
      <w:r w:rsidRPr="003B16F1">
        <w:rPr>
          <w:rFonts w:ascii="Arial" w:hAnsi="Arial" w:cs="Arial"/>
          <w:sz w:val="24"/>
          <w:szCs w:val="24"/>
        </w:rPr>
        <w:t xml:space="preserve"> servidor(a) </w:t>
      </w:r>
      <w:r w:rsidR="00CD2DEA" w:rsidRPr="003B16F1">
        <w:rPr>
          <w:rFonts w:ascii="Arial" w:hAnsi="Arial" w:cs="Arial"/>
          <w:b/>
          <w:bCs/>
          <w:sz w:val="24"/>
          <w:szCs w:val="24"/>
        </w:rPr>
        <w:t xml:space="preserve">Isadora </w:t>
      </w:r>
      <w:proofErr w:type="spellStart"/>
      <w:r w:rsidR="00CD2DEA" w:rsidRPr="003B16F1">
        <w:rPr>
          <w:rFonts w:ascii="Arial" w:hAnsi="Arial" w:cs="Arial"/>
          <w:b/>
          <w:bCs/>
          <w:sz w:val="24"/>
          <w:szCs w:val="24"/>
        </w:rPr>
        <w:t>Nicoli</w:t>
      </w:r>
      <w:proofErr w:type="spellEnd"/>
      <w:r w:rsidR="00CD2DEA" w:rsidRPr="003B16F1">
        <w:rPr>
          <w:rFonts w:ascii="Arial" w:hAnsi="Arial" w:cs="Arial"/>
          <w:b/>
          <w:bCs/>
          <w:sz w:val="24"/>
          <w:szCs w:val="24"/>
        </w:rPr>
        <w:t xml:space="preserve"> </w:t>
      </w:r>
      <w:proofErr w:type="spellStart"/>
      <w:r w:rsidR="00CD2DEA" w:rsidRPr="003B16F1">
        <w:rPr>
          <w:rFonts w:ascii="Arial" w:hAnsi="Arial" w:cs="Arial"/>
          <w:b/>
          <w:bCs/>
          <w:sz w:val="24"/>
          <w:szCs w:val="24"/>
        </w:rPr>
        <w:t>Galter</w:t>
      </w:r>
      <w:proofErr w:type="spellEnd"/>
      <w:r w:rsidRPr="003B16F1">
        <w:rPr>
          <w:rFonts w:ascii="Arial" w:hAnsi="Arial" w:cs="Arial"/>
          <w:sz w:val="24"/>
          <w:szCs w:val="24"/>
        </w:rPr>
        <w:t xml:space="preserve">, cujos esclarecimentos e informações poderão ser prestados através do e-mail </w:t>
      </w:r>
      <w:hyperlink r:id="rId16" w:history="1">
        <w:r w:rsidR="004E702C" w:rsidRPr="00015F0E">
          <w:rPr>
            <w:rStyle w:val="Hyperlink"/>
            <w:rFonts w:ascii="Arial" w:hAnsi="Arial" w:cs="Arial"/>
            <w:sz w:val="24"/>
            <w:szCs w:val="24"/>
          </w:rPr>
          <w:t>diretoria@cmgl.es.gov.br</w:t>
        </w:r>
      </w:hyperlink>
      <w:r w:rsidRPr="003B16F1">
        <w:rPr>
          <w:rFonts w:ascii="Arial" w:hAnsi="Arial" w:cs="Arial"/>
          <w:sz w:val="24"/>
          <w:szCs w:val="24"/>
        </w:rPr>
        <w:t>;</w:t>
      </w:r>
    </w:p>
    <w:p w:rsidR="00DE40CB" w:rsidRPr="003B16F1" w:rsidRDefault="00DE40CB" w:rsidP="003B16F1">
      <w:pPr>
        <w:spacing w:after="0"/>
        <w:jc w:val="right"/>
        <w:rPr>
          <w:rFonts w:ascii="Arial" w:hAnsi="Arial" w:cs="Arial"/>
          <w:sz w:val="24"/>
          <w:szCs w:val="24"/>
        </w:rPr>
      </w:pPr>
      <w:r w:rsidRPr="003B16F1">
        <w:rPr>
          <w:rFonts w:ascii="Arial" w:hAnsi="Arial" w:cs="Arial"/>
          <w:sz w:val="24"/>
          <w:szCs w:val="24"/>
        </w:rPr>
        <w:tab/>
        <w:t xml:space="preserve">Governador Lindenberg/ES, </w:t>
      </w:r>
      <w:r w:rsidR="00CD2DEA" w:rsidRPr="003B16F1">
        <w:rPr>
          <w:rFonts w:ascii="Arial" w:hAnsi="Arial" w:cs="Arial"/>
          <w:sz w:val="24"/>
          <w:szCs w:val="24"/>
        </w:rPr>
        <w:t>1</w:t>
      </w:r>
      <w:r w:rsidR="004E702C">
        <w:rPr>
          <w:rFonts w:ascii="Arial" w:hAnsi="Arial" w:cs="Arial"/>
          <w:sz w:val="24"/>
          <w:szCs w:val="24"/>
        </w:rPr>
        <w:t>8</w:t>
      </w:r>
      <w:r w:rsidRPr="003B16F1">
        <w:rPr>
          <w:rFonts w:ascii="Arial" w:hAnsi="Arial" w:cs="Arial"/>
          <w:sz w:val="24"/>
          <w:szCs w:val="24"/>
        </w:rPr>
        <w:t xml:space="preserve"> de </w:t>
      </w:r>
      <w:r w:rsidR="00CD2DEA" w:rsidRPr="003B16F1">
        <w:rPr>
          <w:rFonts w:ascii="Arial" w:hAnsi="Arial" w:cs="Arial"/>
          <w:sz w:val="24"/>
          <w:szCs w:val="24"/>
        </w:rPr>
        <w:t>fevereiro</w:t>
      </w:r>
      <w:r w:rsidRPr="003B16F1">
        <w:rPr>
          <w:rFonts w:ascii="Arial" w:hAnsi="Arial" w:cs="Arial"/>
          <w:sz w:val="24"/>
          <w:szCs w:val="24"/>
        </w:rPr>
        <w:t xml:space="preserve"> de 202.</w:t>
      </w:r>
    </w:p>
    <w:p w:rsidR="00DE40CB" w:rsidRPr="003B16F1" w:rsidRDefault="00DE40CB" w:rsidP="003B16F1">
      <w:pPr>
        <w:jc w:val="both"/>
        <w:rPr>
          <w:rFonts w:ascii="Arial" w:hAnsi="Arial" w:cs="Arial"/>
          <w:sz w:val="24"/>
          <w:szCs w:val="24"/>
        </w:rPr>
      </w:pPr>
    </w:p>
    <w:p w:rsidR="00DE40CB" w:rsidRPr="003B16F1" w:rsidRDefault="00DE40CB" w:rsidP="003B16F1">
      <w:pPr>
        <w:spacing w:after="0"/>
        <w:jc w:val="center"/>
        <w:rPr>
          <w:rFonts w:ascii="Arial" w:hAnsi="Arial" w:cs="Arial"/>
          <w:sz w:val="24"/>
          <w:szCs w:val="24"/>
        </w:rPr>
      </w:pPr>
      <w:r w:rsidRPr="003B16F1">
        <w:rPr>
          <w:rFonts w:ascii="Arial" w:hAnsi="Arial" w:cs="Arial"/>
          <w:sz w:val="24"/>
          <w:szCs w:val="24"/>
        </w:rPr>
        <w:t>_______________________________</w:t>
      </w:r>
    </w:p>
    <w:p w:rsidR="00CD2DEA" w:rsidRPr="003B16F1" w:rsidRDefault="00CD2DEA" w:rsidP="003B16F1">
      <w:pPr>
        <w:spacing w:after="0"/>
        <w:jc w:val="center"/>
        <w:rPr>
          <w:rFonts w:ascii="Arial" w:hAnsi="Arial" w:cs="Arial"/>
          <w:b/>
          <w:bCs/>
          <w:sz w:val="24"/>
          <w:szCs w:val="24"/>
        </w:rPr>
      </w:pPr>
      <w:r w:rsidRPr="003B16F1">
        <w:rPr>
          <w:rFonts w:ascii="Arial" w:hAnsi="Arial" w:cs="Arial"/>
          <w:b/>
          <w:bCs/>
          <w:sz w:val="24"/>
          <w:szCs w:val="24"/>
        </w:rPr>
        <w:t xml:space="preserve">Isadora </w:t>
      </w:r>
      <w:proofErr w:type="spellStart"/>
      <w:r w:rsidRPr="003B16F1">
        <w:rPr>
          <w:rFonts w:ascii="Arial" w:hAnsi="Arial" w:cs="Arial"/>
          <w:b/>
          <w:bCs/>
          <w:sz w:val="24"/>
          <w:szCs w:val="24"/>
        </w:rPr>
        <w:t>Nicoli</w:t>
      </w:r>
      <w:proofErr w:type="spellEnd"/>
      <w:r w:rsidRPr="003B16F1">
        <w:rPr>
          <w:rFonts w:ascii="Arial" w:hAnsi="Arial" w:cs="Arial"/>
          <w:b/>
          <w:bCs/>
          <w:sz w:val="24"/>
          <w:szCs w:val="24"/>
        </w:rPr>
        <w:t xml:space="preserve"> </w:t>
      </w:r>
      <w:proofErr w:type="spellStart"/>
      <w:r w:rsidRPr="003B16F1">
        <w:rPr>
          <w:rFonts w:ascii="Arial" w:hAnsi="Arial" w:cs="Arial"/>
          <w:b/>
          <w:bCs/>
          <w:sz w:val="24"/>
          <w:szCs w:val="24"/>
        </w:rPr>
        <w:t>Galter</w:t>
      </w:r>
      <w:proofErr w:type="spellEnd"/>
      <w:r w:rsidRPr="003B16F1">
        <w:rPr>
          <w:rFonts w:ascii="Arial" w:hAnsi="Arial" w:cs="Arial"/>
          <w:b/>
          <w:bCs/>
          <w:sz w:val="24"/>
          <w:szCs w:val="24"/>
        </w:rPr>
        <w:t xml:space="preserve"> </w:t>
      </w:r>
    </w:p>
    <w:p w:rsidR="00DE40CB" w:rsidRPr="003B16F1" w:rsidRDefault="00CD2DEA" w:rsidP="003B16F1">
      <w:pPr>
        <w:spacing w:after="0"/>
        <w:jc w:val="center"/>
        <w:rPr>
          <w:rFonts w:ascii="Arial" w:hAnsi="Arial" w:cs="Arial"/>
          <w:sz w:val="24"/>
          <w:szCs w:val="24"/>
        </w:rPr>
      </w:pPr>
      <w:r w:rsidRPr="003B16F1">
        <w:rPr>
          <w:rFonts w:ascii="Arial" w:hAnsi="Arial" w:cs="Arial"/>
          <w:bCs/>
          <w:sz w:val="24"/>
          <w:szCs w:val="24"/>
        </w:rPr>
        <w:t>Diretor Administrativo</w:t>
      </w:r>
    </w:p>
    <w:p w:rsidR="00DE40CB" w:rsidRPr="003B16F1" w:rsidRDefault="00DE40CB" w:rsidP="003B16F1">
      <w:pPr>
        <w:spacing w:after="0"/>
        <w:jc w:val="center"/>
        <w:rPr>
          <w:rFonts w:ascii="Arial" w:hAnsi="Arial" w:cs="Arial"/>
          <w:sz w:val="24"/>
          <w:szCs w:val="24"/>
        </w:rPr>
      </w:pPr>
    </w:p>
    <w:p w:rsidR="00782DF1" w:rsidRPr="003B16F1" w:rsidRDefault="00782DF1"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Default="00CD2DEA" w:rsidP="003B16F1">
      <w:pPr>
        <w:spacing w:after="0"/>
        <w:jc w:val="center"/>
        <w:rPr>
          <w:rFonts w:ascii="Arial" w:hAnsi="Arial" w:cs="Arial"/>
          <w:bCs/>
          <w:sz w:val="24"/>
          <w:szCs w:val="24"/>
        </w:rPr>
      </w:pPr>
    </w:p>
    <w:p w:rsidR="003B16F1" w:rsidRDefault="003B16F1" w:rsidP="003B16F1">
      <w:pPr>
        <w:spacing w:after="0"/>
        <w:jc w:val="center"/>
        <w:rPr>
          <w:rFonts w:ascii="Arial" w:hAnsi="Arial" w:cs="Arial"/>
          <w:bCs/>
          <w:sz w:val="24"/>
          <w:szCs w:val="24"/>
        </w:rPr>
      </w:pPr>
    </w:p>
    <w:p w:rsidR="003B16F1" w:rsidRDefault="003B16F1" w:rsidP="003B16F1">
      <w:pPr>
        <w:spacing w:after="0"/>
        <w:jc w:val="center"/>
        <w:rPr>
          <w:rFonts w:ascii="Arial" w:hAnsi="Arial" w:cs="Arial"/>
          <w:bCs/>
          <w:sz w:val="24"/>
          <w:szCs w:val="24"/>
        </w:rPr>
      </w:pPr>
    </w:p>
    <w:p w:rsidR="003B16F1" w:rsidRDefault="003B16F1" w:rsidP="003B16F1">
      <w:pPr>
        <w:spacing w:after="0"/>
        <w:jc w:val="center"/>
        <w:rPr>
          <w:rFonts w:ascii="Arial" w:hAnsi="Arial" w:cs="Arial"/>
          <w:bCs/>
          <w:sz w:val="24"/>
          <w:szCs w:val="24"/>
        </w:rPr>
      </w:pPr>
    </w:p>
    <w:p w:rsidR="003B16F1" w:rsidRDefault="003B16F1" w:rsidP="003B16F1">
      <w:pPr>
        <w:spacing w:after="0"/>
        <w:jc w:val="center"/>
        <w:rPr>
          <w:rFonts w:ascii="Arial" w:hAnsi="Arial" w:cs="Arial"/>
          <w:bCs/>
          <w:sz w:val="24"/>
          <w:szCs w:val="24"/>
        </w:rPr>
      </w:pPr>
    </w:p>
    <w:p w:rsidR="003B16F1" w:rsidRPr="003B16F1" w:rsidRDefault="003B16F1"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Default="00CD2DEA" w:rsidP="003B16F1">
      <w:pPr>
        <w:spacing w:after="0"/>
        <w:jc w:val="center"/>
        <w:rPr>
          <w:rFonts w:ascii="Arial" w:hAnsi="Arial" w:cs="Arial"/>
          <w:bCs/>
          <w:sz w:val="24"/>
          <w:szCs w:val="24"/>
        </w:rPr>
      </w:pPr>
    </w:p>
    <w:p w:rsidR="004E702C" w:rsidRPr="003B16F1" w:rsidRDefault="004E702C"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CD2DEA" w:rsidRPr="003B16F1" w:rsidRDefault="00CD2DEA" w:rsidP="003B16F1">
      <w:pPr>
        <w:spacing w:after="0"/>
        <w:jc w:val="center"/>
        <w:rPr>
          <w:rFonts w:ascii="Arial" w:hAnsi="Arial" w:cs="Arial"/>
          <w:bCs/>
          <w:sz w:val="24"/>
          <w:szCs w:val="24"/>
        </w:rPr>
      </w:pPr>
    </w:p>
    <w:p w:rsidR="00DE40CB" w:rsidRPr="003B16F1" w:rsidRDefault="00DE40CB" w:rsidP="003B16F1">
      <w:pPr>
        <w:shd w:val="clear" w:color="auto" w:fill="8EAADB"/>
        <w:spacing w:before="240"/>
        <w:jc w:val="both"/>
        <w:rPr>
          <w:rFonts w:ascii="Arial" w:eastAsia="Times New Roman" w:hAnsi="Arial" w:cs="Arial"/>
          <w:b/>
          <w:sz w:val="24"/>
          <w:szCs w:val="24"/>
          <w:lang w:val="x-none" w:eastAsia="x-none"/>
        </w:rPr>
      </w:pPr>
      <w:r w:rsidRPr="003B16F1">
        <w:rPr>
          <w:rFonts w:ascii="Arial" w:eastAsia="Times New Roman" w:hAnsi="Arial" w:cs="Arial"/>
          <w:b/>
          <w:sz w:val="24"/>
          <w:szCs w:val="24"/>
          <w:lang w:val="x-none" w:eastAsia="x-none"/>
        </w:rPr>
        <w:lastRenderedPageBreak/>
        <w:t>1</w:t>
      </w:r>
      <w:r w:rsidR="00CD2DEA" w:rsidRPr="003B16F1">
        <w:rPr>
          <w:rFonts w:ascii="Arial" w:eastAsia="Times New Roman" w:hAnsi="Arial" w:cs="Arial"/>
          <w:b/>
          <w:sz w:val="24"/>
          <w:szCs w:val="24"/>
          <w:lang w:val="x-none" w:eastAsia="x-none"/>
        </w:rPr>
        <w:t>9</w:t>
      </w:r>
      <w:r w:rsidRPr="003B16F1">
        <w:rPr>
          <w:rFonts w:ascii="Arial" w:eastAsia="Times New Roman" w:hAnsi="Arial" w:cs="Arial"/>
          <w:b/>
          <w:sz w:val="24"/>
          <w:szCs w:val="24"/>
          <w:lang w:val="x-none" w:eastAsia="x-none"/>
        </w:rPr>
        <w:t xml:space="preserve">. ANEXO - DA QUANTIDADE, ESPECIFICAÇÕES DA </w:t>
      </w:r>
      <w:r w:rsidRPr="003B16F1">
        <w:rPr>
          <w:rFonts w:ascii="Arial" w:eastAsia="Times New Roman" w:hAnsi="Arial" w:cs="Arial"/>
          <w:b/>
          <w:sz w:val="24"/>
          <w:szCs w:val="24"/>
          <w:lang w:eastAsia="x-none"/>
        </w:rPr>
        <w:t>CONTRATAÇÃO (Art. 40, §1º, inciso ‘I’ da Lei Federal 14.133/2021)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4379"/>
        <w:gridCol w:w="736"/>
        <w:gridCol w:w="723"/>
        <w:gridCol w:w="1376"/>
        <w:gridCol w:w="1284"/>
      </w:tblGrid>
      <w:tr w:rsidR="00DE40CB" w:rsidRPr="003B16F1" w:rsidTr="004B1A88">
        <w:trPr>
          <w:trHeight w:val="20"/>
          <w:jc w:val="center"/>
        </w:trPr>
        <w:tc>
          <w:tcPr>
            <w:tcW w:w="425" w:type="pct"/>
            <w:shd w:val="clear" w:color="auto" w:fill="auto"/>
            <w:vAlign w:val="center"/>
          </w:tcPr>
          <w:p w:rsidR="00DE40CB" w:rsidRPr="003B16F1" w:rsidRDefault="00DE40CB" w:rsidP="003B16F1">
            <w:pPr>
              <w:spacing w:after="0"/>
              <w:jc w:val="center"/>
              <w:rPr>
                <w:rFonts w:ascii="Arial" w:hAnsi="Arial" w:cs="Arial"/>
                <w:b/>
                <w:sz w:val="24"/>
                <w:szCs w:val="24"/>
              </w:rPr>
            </w:pPr>
            <w:bookmarkStart w:id="53" w:name="_Hlk10194552"/>
            <w:bookmarkEnd w:id="34"/>
            <w:bookmarkEnd w:id="35"/>
            <w:bookmarkEnd w:id="36"/>
            <w:r w:rsidRPr="003B16F1">
              <w:rPr>
                <w:rFonts w:ascii="Arial" w:hAnsi="Arial" w:cs="Arial"/>
                <w:b/>
                <w:sz w:val="24"/>
                <w:szCs w:val="24"/>
              </w:rPr>
              <w:t>ITEM</w:t>
            </w:r>
          </w:p>
        </w:tc>
        <w:tc>
          <w:tcPr>
            <w:tcW w:w="3000" w:type="pct"/>
            <w:shd w:val="clear" w:color="auto" w:fill="auto"/>
            <w:vAlign w:val="center"/>
          </w:tcPr>
          <w:p w:rsidR="00DE40CB" w:rsidRPr="003B16F1" w:rsidRDefault="00DE40CB" w:rsidP="003B16F1">
            <w:pPr>
              <w:spacing w:after="0"/>
              <w:jc w:val="center"/>
              <w:rPr>
                <w:rFonts w:ascii="Arial" w:hAnsi="Arial" w:cs="Arial"/>
                <w:b/>
                <w:sz w:val="24"/>
                <w:szCs w:val="24"/>
              </w:rPr>
            </w:pPr>
            <w:r w:rsidRPr="003B16F1">
              <w:rPr>
                <w:rFonts w:ascii="Arial" w:hAnsi="Arial" w:cs="Arial"/>
                <w:b/>
                <w:sz w:val="24"/>
                <w:szCs w:val="24"/>
              </w:rPr>
              <w:t>DESCRIÇÃO</w:t>
            </w:r>
          </w:p>
        </w:tc>
        <w:tc>
          <w:tcPr>
            <w:tcW w:w="497" w:type="pct"/>
            <w:shd w:val="clear" w:color="auto" w:fill="auto"/>
            <w:vAlign w:val="center"/>
          </w:tcPr>
          <w:p w:rsidR="00DE40CB" w:rsidRPr="003B16F1" w:rsidRDefault="00DE40CB" w:rsidP="003B16F1">
            <w:pPr>
              <w:spacing w:after="0"/>
              <w:jc w:val="center"/>
              <w:rPr>
                <w:rFonts w:ascii="Arial" w:hAnsi="Arial" w:cs="Arial"/>
                <w:b/>
                <w:sz w:val="24"/>
                <w:szCs w:val="24"/>
              </w:rPr>
            </w:pPr>
            <w:r w:rsidRPr="003B16F1">
              <w:rPr>
                <w:rFonts w:ascii="Arial" w:hAnsi="Arial" w:cs="Arial"/>
                <w:b/>
                <w:sz w:val="24"/>
                <w:szCs w:val="24"/>
              </w:rPr>
              <w:t>UND</w:t>
            </w:r>
          </w:p>
        </w:tc>
        <w:tc>
          <w:tcPr>
            <w:tcW w:w="440" w:type="pct"/>
            <w:shd w:val="clear" w:color="auto" w:fill="auto"/>
            <w:vAlign w:val="center"/>
          </w:tcPr>
          <w:p w:rsidR="00DE40CB" w:rsidRPr="003B16F1" w:rsidRDefault="00DE40CB" w:rsidP="003B16F1">
            <w:pPr>
              <w:spacing w:after="0"/>
              <w:jc w:val="center"/>
              <w:rPr>
                <w:rFonts w:ascii="Arial" w:hAnsi="Arial" w:cs="Arial"/>
                <w:b/>
                <w:sz w:val="24"/>
                <w:szCs w:val="24"/>
              </w:rPr>
            </w:pPr>
            <w:r w:rsidRPr="003B16F1">
              <w:rPr>
                <w:rFonts w:ascii="Arial" w:hAnsi="Arial" w:cs="Arial"/>
                <w:b/>
                <w:sz w:val="24"/>
                <w:szCs w:val="24"/>
              </w:rPr>
              <w:t>QNT</w:t>
            </w:r>
          </w:p>
        </w:tc>
        <w:tc>
          <w:tcPr>
            <w:tcW w:w="319" w:type="pct"/>
          </w:tcPr>
          <w:p w:rsidR="00DE40CB" w:rsidRPr="003B16F1" w:rsidRDefault="00DE40CB" w:rsidP="003B16F1">
            <w:pPr>
              <w:spacing w:after="0"/>
              <w:jc w:val="center"/>
              <w:rPr>
                <w:rFonts w:ascii="Arial" w:hAnsi="Arial" w:cs="Arial"/>
                <w:b/>
                <w:sz w:val="24"/>
                <w:szCs w:val="24"/>
              </w:rPr>
            </w:pPr>
            <w:r w:rsidRPr="003B16F1">
              <w:rPr>
                <w:rFonts w:ascii="Arial" w:hAnsi="Arial" w:cs="Arial"/>
                <w:b/>
                <w:sz w:val="24"/>
                <w:szCs w:val="24"/>
              </w:rPr>
              <w:t>R$ UNITÁRIO</w:t>
            </w:r>
          </w:p>
        </w:tc>
        <w:tc>
          <w:tcPr>
            <w:tcW w:w="319" w:type="pct"/>
          </w:tcPr>
          <w:p w:rsidR="00DE40CB" w:rsidRPr="003B16F1" w:rsidRDefault="00DE40CB" w:rsidP="003B16F1">
            <w:pPr>
              <w:spacing w:after="0"/>
              <w:jc w:val="center"/>
              <w:rPr>
                <w:rFonts w:ascii="Arial" w:hAnsi="Arial" w:cs="Arial"/>
                <w:b/>
                <w:sz w:val="24"/>
                <w:szCs w:val="24"/>
              </w:rPr>
            </w:pPr>
            <w:r w:rsidRPr="003B16F1">
              <w:rPr>
                <w:rFonts w:ascii="Arial" w:hAnsi="Arial" w:cs="Arial"/>
                <w:b/>
                <w:sz w:val="24"/>
                <w:szCs w:val="24"/>
              </w:rPr>
              <w:t>R$ TOTAL</w:t>
            </w:r>
          </w:p>
        </w:tc>
      </w:tr>
      <w:tr w:rsidR="00DE40CB" w:rsidRPr="003B16F1" w:rsidTr="004B1A88">
        <w:trPr>
          <w:trHeight w:val="20"/>
          <w:jc w:val="center"/>
        </w:trPr>
        <w:tc>
          <w:tcPr>
            <w:tcW w:w="425" w:type="pct"/>
            <w:shd w:val="clear" w:color="auto" w:fill="auto"/>
            <w:vAlign w:val="center"/>
          </w:tcPr>
          <w:p w:rsidR="00DE40CB" w:rsidRPr="003B16F1" w:rsidRDefault="00DE40CB" w:rsidP="003B16F1">
            <w:pPr>
              <w:spacing w:after="0"/>
              <w:jc w:val="center"/>
              <w:rPr>
                <w:rFonts w:ascii="Arial" w:hAnsi="Arial" w:cs="Arial"/>
                <w:sz w:val="24"/>
                <w:szCs w:val="24"/>
              </w:rPr>
            </w:pPr>
            <w:r w:rsidRPr="003B16F1">
              <w:rPr>
                <w:rFonts w:ascii="Arial" w:hAnsi="Arial" w:cs="Arial"/>
                <w:sz w:val="24"/>
                <w:szCs w:val="24"/>
              </w:rPr>
              <w:t>01</w:t>
            </w:r>
          </w:p>
        </w:tc>
        <w:tc>
          <w:tcPr>
            <w:tcW w:w="3000" w:type="pct"/>
            <w:shd w:val="clear" w:color="auto" w:fill="auto"/>
            <w:vAlign w:val="center"/>
          </w:tcPr>
          <w:p w:rsidR="00782DF1" w:rsidRPr="003B16F1" w:rsidRDefault="00782DF1" w:rsidP="003B16F1">
            <w:pPr>
              <w:spacing w:after="120"/>
              <w:jc w:val="both"/>
              <w:rPr>
                <w:rFonts w:ascii="Arial" w:hAnsi="Arial" w:cs="Arial"/>
                <w:sz w:val="24"/>
                <w:szCs w:val="24"/>
              </w:rPr>
            </w:pPr>
            <w:r w:rsidRPr="003B16F1">
              <w:rPr>
                <w:rFonts w:ascii="Arial" w:hAnsi="Arial" w:cs="Arial"/>
                <w:sz w:val="24"/>
                <w:szCs w:val="24"/>
              </w:rPr>
              <w:t xml:space="preserve">A execução dos serviços será predominantemente realizada de forma remota, utilizando-se de tecnologias de comunicação à distância, como telefonemas, WhatsApp e e-mails, para oferecer o devido suporte técnico e atendimento contínuo. </w:t>
            </w:r>
          </w:p>
          <w:p w:rsidR="00782DF1" w:rsidRPr="003B16F1" w:rsidRDefault="00782DF1" w:rsidP="003B16F1">
            <w:pPr>
              <w:jc w:val="both"/>
              <w:rPr>
                <w:rFonts w:ascii="Arial" w:hAnsi="Arial" w:cs="Arial"/>
                <w:sz w:val="24"/>
                <w:szCs w:val="24"/>
              </w:rPr>
            </w:pPr>
            <w:r w:rsidRPr="003B16F1">
              <w:rPr>
                <w:rFonts w:ascii="Arial" w:hAnsi="Arial" w:cs="Arial"/>
                <w:sz w:val="24"/>
                <w:szCs w:val="24"/>
              </w:rPr>
              <w:t>Em casos específicos, quando a complexidade dos serviços exigir, a CONTRATADA deverá realizar atendimentos presenciais para assegurar a plena execução dos trabalhos e a resolução de questões mais delicadas ou de difícil resolução de forma remota. As visitas presenciais serão agendadas conforme as necessidades da Câmara Municipal e com a devida autorização do CONTRATANTE limitada a 02 (duas) visitas mensais.</w:t>
            </w:r>
          </w:p>
          <w:p w:rsidR="00782DF1" w:rsidRPr="003B16F1" w:rsidRDefault="00782DF1" w:rsidP="003B16F1">
            <w:pPr>
              <w:spacing w:before="240"/>
              <w:jc w:val="both"/>
              <w:rPr>
                <w:rFonts w:ascii="Arial" w:hAnsi="Arial" w:cs="Arial"/>
                <w:b/>
                <w:sz w:val="24"/>
                <w:szCs w:val="24"/>
              </w:rPr>
            </w:pPr>
            <w:r w:rsidRPr="003B16F1">
              <w:rPr>
                <w:rFonts w:ascii="Arial" w:hAnsi="Arial" w:cs="Arial"/>
                <w:b/>
                <w:sz w:val="24"/>
                <w:szCs w:val="24"/>
              </w:rPr>
              <w:t>Detalhamento da prestação dos serviços:</w:t>
            </w:r>
          </w:p>
          <w:p w:rsidR="00FE3CC9" w:rsidRPr="003B16F1" w:rsidRDefault="00FE3CC9" w:rsidP="00FE3CC9">
            <w:pPr>
              <w:jc w:val="both"/>
              <w:rPr>
                <w:rFonts w:ascii="Arial" w:hAnsi="Arial" w:cs="Arial"/>
                <w:bCs/>
                <w:sz w:val="24"/>
                <w:szCs w:val="24"/>
              </w:rPr>
            </w:pPr>
            <w:bookmarkStart w:id="54" w:name="_Hlk190785085"/>
            <w:r w:rsidRPr="003B16F1">
              <w:rPr>
                <w:rFonts w:ascii="Arial" w:hAnsi="Arial" w:cs="Arial"/>
                <w:b/>
                <w:sz w:val="24"/>
                <w:szCs w:val="24"/>
              </w:rPr>
              <w:t xml:space="preserve">I. </w:t>
            </w:r>
            <w:r w:rsidRPr="003B16F1">
              <w:rPr>
                <w:rFonts w:ascii="Arial" w:hAnsi="Arial" w:cs="Arial"/>
                <w:bCs/>
                <w:sz w:val="24"/>
                <w:szCs w:val="24"/>
              </w:rPr>
              <w:t>Assessoria, consultoria e orientação à contabilidade geral da Câmara para adequação às Normas Brasileiras de Contabilidade Aplicada ao Setor Público - NBCASP;</w:t>
            </w:r>
          </w:p>
          <w:p w:rsidR="00FE3CC9" w:rsidRPr="003B16F1" w:rsidRDefault="00FE3CC9" w:rsidP="00FE3CC9">
            <w:pPr>
              <w:jc w:val="both"/>
              <w:rPr>
                <w:rFonts w:ascii="Arial" w:hAnsi="Arial" w:cs="Arial"/>
                <w:bCs/>
                <w:sz w:val="24"/>
                <w:szCs w:val="24"/>
              </w:rPr>
            </w:pPr>
            <w:r w:rsidRPr="003B16F1">
              <w:rPr>
                <w:rFonts w:ascii="Arial" w:hAnsi="Arial" w:cs="Arial"/>
                <w:b/>
                <w:sz w:val="24"/>
                <w:szCs w:val="24"/>
              </w:rPr>
              <w:t>II.</w:t>
            </w:r>
            <w:r w:rsidRPr="003B16F1">
              <w:rPr>
                <w:rFonts w:ascii="Arial" w:hAnsi="Arial" w:cs="Arial"/>
                <w:bCs/>
                <w:sz w:val="24"/>
                <w:szCs w:val="24"/>
              </w:rPr>
              <w:t xml:space="preserve"> Assessoria, consultoria e orientação na interpretação dos fatos contábeis ocorridos na Câmara, para a correta classificação dos registros contábeis, bem como na interpretação do plano </w:t>
            </w:r>
            <w:r w:rsidRPr="003B16F1">
              <w:rPr>
                <w:rFonts w:ascii="Arial" w:hAnsi="Arial" w:cs="Arial"/>
                <w:bCs/>
                <w:sz w:val="24"/>
                <w:szCs w:val="24"/>
              </w:rPr>
              <w:lastRenderedPageBreak/>
              <w:t>de contas do Município;</w:t>
            </w:r>
          </w:p>
          <w:p w:rsidR="00FE3CC9" w:rsidRPr="003B16F1" w:rsidRDefault="00FE3CC9" w:rsidP="00FE3CC9">
            <w:pPr>
              <w:jc w:val="both"/>
              <w:rPr>
                <w:rFonts w:ascii="Arial" w:hAnsi="Arial" w:cs="Arial"/>
                <w:spacing w:val="-1"/>
                <w:sz w:val="24"/>
                <w:szCs w:val="24"/>
              </w:rPr>
            </w:pPr>
            <w:r w:rsidRPr="003B16F1">
              <w:rPr>
                <w:rFonts w:ascii="Arial" w:hAnsi="Arial" w:cs="Arial"/>
                <w:b/>
                <w:sz w:val="24"/>
                <w:szCs w:val="24"/>
              </w:rPr>
              <w:t>III.</w:t>
            </w:r>
            <w:r w:rsidRPr="003B16F1">
              <w:rPr>
                <w:rFonts w:ascii="Arial" w:hAnsi="Arial" w:cs="Arial"/>
                <w:bCs/>
                <w:sz w:val="24"/>
                <w:szCs w:val="24"/>
              </w:rPr>
              <w:t xml:space="preserve"> </w:t>
            </w:r>
            <w:r w:rsidRPr="003B16F1">
              <w:rPr>
                <w:rFonts w:ascii="Arial" w:hAnsi="Arial" w:cs="Arial"/>
                <w:sz w:val="24"/>
                <w:szCs w:val="24"/>
              </w:rPr>
              <w:t>Assessoria, consultoria e orientação</w:t>
            </w:r>
            <w:r>
              <w:rPr>
                <w:rFonts w:ascii="Arial" w:hAnsi="Arial" w:cs="Arial"/>
                <w:sz w:val="24"/>
                <w:szCs w:val="24"/>
              </w:rPr>
              <w:t xml:space="preserve"> na análise e interpretação dos relatórios da Lei de Responsabilidade Fiscal</w:t>
            </w:r>
            <w:r w:rsidRPr="003B16F1">
              <w:rPr>
                <w:rFonts w:ascii="Arial" w:hAnsi="Arial" w:cs="Arial"/>
                <w:spacing w:val="-1"/>
                <w:sz w:val="24"/>
                <w:szCs w:val="24"/>
              </w:rPr>
              <w:t>;</w:t>
            </w:r>
          </w:p>
          <w:p w:rsidR="00FE3CC9" w:rsidRDefault="00FE3CC9" w:rsidP="00FE3CC9">
            <w:pPr>
              <w:jc w:val="both"/>
              <w:rPr>
                <w:rFonts w:ascii="Arial" w:hAnsi="Arial" w:cs="Arial"/>
                <w:spacing w:val="-1"/>
                <w:sz w:val="24"/>
                <w:szCs w:val="24"/>
              </w:rPr>
            </w:pPr>
            <w:r>
              <w:rPr>
                <w:rFonts w:ascii="Arial" w:hAnsi="Arial" w:cs="Arial"/>
                <w:b/>
                <w:bCs/>
                <w:spacing w:val="-1"/>
                <w:sz w:val="24"/>
                <w:szCs w:val="24"/>
              </w:rPr>
              <w:t>IV</w:t>
            </w:r>
            <w:r w:rsidRPr="003B16F1">
              <w:rPr>
                <w:rFonts w:ascii="Arial" w:hAnsi="Arial" w:cs="Arial"/>
                <w:b/>
                <w:bCs/>
                <w:spacing w:val="-1"/>
                <w:sz w:val="24"/>
                <w:szCs w:val="24"/>
              </w:rPr>
              <w:t>.</w:t>
            </w:r>
            <w:r w:rsidRPr="003B16F1">
              <w:rPr>
                <w:rFonts w:ascii="Arial" w:hAnsi="Arial" w:cs="Arial"/>
                <w:spacing w:val="-1"/>
                <w:sz w:val="24"/>
                <w:szCs w:val="24"/>
              </w:rPr>
              <w:t xml:space="preserve"> </w:t>
            </w:r>
            <w:r>
              <w:rPr>
                <w:rFonts w:ascii="Arial" w:hAnsi="Arial" w:cs="Arial"/>
                <w:spacing w:val="-1"/>
                <w:sz w:val="24"/>
                <w:szCs w:val="24"/>
              </w:rPr>
              <w:t>Assessoria, consultoria e orientação ao Gestor na tomada de decisões que envolvam questões de natureza orçamentária, financeira e patrimonial;</w:t>
            </w:r>
          </w:p>
          <w:p w:rsidR="00FE3CC9" w:rsidRPr="003B16F1" w:rsidRDefault="00FE3CC9" w:rsidP="00FE3CC9">
            <w:pPr>
              <w:jc w:val="both"/>
              <w:rPr>
                <w:rFonts w:ascii="Arial" w:hAnsi="Arial" w:cs="Arial"/>
                <w:sz w:val="24"/>
                <w:szCs w:val="24"/>
              </w:rPr>
            </w:pPr>
            <w:r w:rsidRPr="001D72E4">
              <w:rPr>
                <w:rFonts w:ascii="Arial" w:hAnsi="Arial" w:cs="Arial"/>
                <w:b/>
                <w:bCs/>
                <w:sz w:val="24"/>
                <w:szCs w:val="24"/>
              </w:rPr>
              <w:t>V.</w:t>
            </w:r>
            <w:r>
              <w:rPr>
                <w:rFonts w:ascii="Arial" w:hAnsi="Arial" w:cs="Arial"/>
                <w:sz w:val="24"/>
                <w:szCs w:val="24"/>
              </w:rPr>
              <w:t xml:space="preserve"> </w:t>
            </w:r>
            <w:r w:rsidRPr="003B16F1">
              <w:rPr>
                <w:rFonts w:ascii="Arial" w:hAnsi="Arial" w:cs="Arial"/>
                <w:sz w:val="24"/>
                <w:szCs w:val="24"/>
              </w:rPr>
              <w:t>Orientações técnicas para elaboração de rotinas de trabalho com definição de fluxos de processos</w:t>
            </w:r>
            <w:r w:rsidRPr="003B16F1">
              <w:rPr>
                <w:rFonts w:ascii="Arial" w:hAnsi="Arial" w:cs="Arial"/>
                <w:spacing w:val="1"/>
                <w:sz w:val="24"/>
                <w:szCs w:val="24"/>
              </w:rPr>
              <w:t xml:space="preserve"> </w:t>
            </w:r>
            <w:r w:rsidRPr="003B16F1">
              <w:rPr>
                <w:rFonts w:ascii="Arial" w:hAnsi="Arial" w:cs="Arial"/>
                <w:sz w:val="24"/>
                <w:szCs w:val="24"/>
              </w:rPr>
              <w:t xml:space="preserve">visando o fechamento mensal do balanço, planejado com suas respectivas conciliações contábeis dos seguintes </w:t>
            </w:r>
            <w:r w:rsidRPr="003B16F1">
              <w:rPr>
                <w:rFonts w:ascii="Arial" w:hAnsi="Arial" w:cs="Arial"/>
                <w:spacing w:val="-57"/>
                <w:sz w:val="24"/>
                <w:szCs w:val="24"/>
              </w:rPr>
              <w:t xml:space="preserve">  </w:t>
            </w:r>
            <w:r w:rsidRPr="003B16F1">
              <w:rPr>
                <w:rFonts w:ascii="Arial" w:hAnsi="Arial" w:cs="Arial"/>
                <w:sz w:val="24"/>
                <w:szCs w:val="24"/>
              </w:rPr>
              <w:t>setores:</w:t>
            </w:r>
            <w:r w:rsidRPr="003B16F1">
              <w:rPr>
                <w:rFonts w:ascii="Arial" w:hAnsi="Arial" w:cs="Arial"/>
                <w:spacing w:val="-1"/>
                <w:sz w:val="24"/>
                <w:szCs w:val="24"/>
              </w:rPr>
              <w:t xml:space="preserve"> </w:t>
            </w:r>
            <w:r w:rsidRPr="003B16F1">
              <w:rPr>
                <w:rFonts w:ascii="Arial" w:hAnsi="Arial" w:cs="Arial"/>
                <w:sz w:val="24"/>
                <w:szCs w:val="24"/>
              </w:rPr>
              <w:t>almoxarifado, patrimônio</w:t>
            </w:r>
            <w:r w:rsidRPr="003B16F1">
              <w:rPr>
                <w:rFonts w:ascii="Arial" w:hAnsi="Arial" w:cs="Arial"/>
                <w:spacing w:val="2"/>
                <w:sz w:val="24"/>
                <w:szCs w:val="24"/>
              </w:rPr>
              <w:t xml:space="preserve"> </w:t>
            </w:r>
            <w:r w:rsidRPr="003B16F1">
              <w:rPr>
                <w:rFonts w:ascii="Arial" w:hAnsi="Arial" w:cs="Arial"/>
                <w:sz w:val="24"/>
                <w:szCs w:val="24"/>
              </w:rPr>
              <w:t>e</w:t>
            </w:r>
            <w:r w:rsidRPr="003B16F1">
              <w:rPr>
                <w:rFonts w:ascii="Arial" w:hAnsi="Arial" w:cs="Arial"/>
                <w:spacing w:val="-3"/>
                <w:sz w:val="24"/>
                <w:szCs w:val="24"/>
              </w:rPr>
              <w:t xml:space="preserve"> </w:t>
            </w:r>
            <w:r w:rsidRPr="003B16F1">
              <w:rPr>
                <w:rFonts w:ascii="Arial" w:hAnsi="Arial" w:cs="Arial"/>
                <w:sz w:val="24"/>
                <w:szCs w:val="24"/>
              </w:rPr>
              <w:t>Recursos Humanos;</w:t>
            </w:r>
          </w:p>
          <w:p w:rsidR="00FE3CC9" w:rsidRDefault="00FE3CC9" w:rsidP="00FE3CC9">
            <w:pPr>
              <w:jc w:val="both"/>
              <w:rPr>
                <w:rFonts w:ascii="Arial" w:hAnsi="Arial" w:cs="Arial"/>
                <w:bCs/>
                <w:sz w:val="24"/>
                <w:szCs w:val="24"/>
              </w:rPr>
            </w:pPr>
            <w:r>
              <w:rPr>
                <w:rFonts w:ascii="Arial" w:hAnsi="Arial" w:cs="Arial"/>
                <w:b/>
                <w:sz w:val="24"/>
                <w:szCs w:val="24"/>
              </w:rPr>
              <w:t>VI</w:t>
            </w:r>
            <w:r w:rsidRPr="003B16F1">
              <w:rPr>
                <w:rFonts w:ascii="Arial" w:hAnsi="Arial" w:cs="Arial"/>
                <w:b/>
                <w:sz w:val="24"/>
                <w:szCs w:val="24"/>
              </w:rPr>
              <w:t xml:space="preserve">. </w:t>
            </w:r>
            <w:r w:rsidRPr="003B16F1">
              <w:rPr>
                <w:rFonts w:ascii="Arial" w:hAnsi="Arial" w:cs="Arial"/>
                <w:bCs/>
                <w:sz w:val="24"/>
                <w:szCs w:val="24"/>
              </w:rPr>
              <w:t xml:space="preserve">Orientações técnicas aos profissionais da área de </w:t>
            </w:r>
            <w:r>
              <w:rPr>
                <w:rFonts w:ascii="Arial" w:hAnsi="Arial" w:cs="Arial"/>
                <w:bCs/>
                <w:sz w:val="24"/>
                <w:szCs w:val="24"/>
              </w:rPr>
              <w:t>Almoxarifado</w:t>
            </w:r>
            <w:r w:rsidRPr="003B16F1">
              <w:rPr>
                <w:rFonts w:ascii="Arial" w:hAnsi="Arial" w:cs="Arial"/>
                <w:bCs/>
                <w:sz w:val="24"/>
                <w:szCs w:val="24"/>
              </w:rPr>
              <w:t>, quanto aos eventos que afetam direta ou indiretamente a conciliação do saldo físico com o saldo contábil;</w:t>
            </w:r>
          </w:p>
          <w:p w:rsidR="00FE3CC9" w:rsidRPr="003B16F1" w:rsidRDefault="00FE3CC9" w:rsidP="00FE3CC9">
            <w:pPr>
              <w:jc w:val="both"/>
              <w:rPr>
                <w:rFonts w:ascii="Arial" w:hAnsi="Arial" w:cs="Arial"/>
                <w:b/>
                <w:sz w:val="24"/>
                <w:szCs w:val="24"/>
              </w:rPr>
            </w:pPr>
            <w:r w:rsidRPr="00EC640E">
              <w:rPr>
                <w:rFonts w:ascii="Arial" w:hAnsi="Arial" w:cs="Arial"/>
                <w:b/>
                <w:sz w:val="24"/>
                <w:szCs w:val="24"/>
              </w:rPr>
              <w:t>VII.</w:t>
            </w:r>
            <w:r>
              <w:rPr>
                <w:rFonts w:ascii="Arial" w:hAnsi="Arial" w:cs="Arial"/>
                <w:bCs/>
                <w:sz w:val="24"/>
                <w:szCs w:val="24"/>
              </w:rPr>
              <w:t xml:space="preserve"> </w:t>
            </w:r>
            <w:r w:rsidRPr="003B16F1">
              <w:rPr>
                <w:rFonts w:ascii="Arial" w:hAnsi="Arial" w:cs="Arial"/>
                <w:bCs/>
                <w:sz w:val="24"/>
                <w:szCs w:val="24"/>
              </w:rPr>
              <w:t xml:space="preserve">Orientações técnicas aos profissionais da área de </w:t>
            </w:r>
            <w:r>
              <w:rPr>
                <w:rFonts w:ascii="Arial" w:hAnsi="Arial" w:cs="Arial"/>
                <w:bCs/>
                <w:sz w:val="24"/>
                <w:szCs w:val="24"/>
              </w:rPr>
              <w:t>Patrimônio</w:t>
            </w:r>
            <w:r w:rsidRPr="003B16F1">
              <w:rPr>
                <w:rFonts w:ascii="Arial" w:hAnsi="Arial" w:cs="Arial"/>
                <w:bCs/>
                <w:sz w:val="24"/>
                <w:szCs w:val="24"/>
              </w:rPr>
              <w:t>, quanto aos eventos que afetam direta ou indiretamente a conciliação do saldo físico com o saldo contábil;</w:t>
            </w:r>
          </w:p>
          <w:p w:rsidR="00FE3CC9" w:rsidRPr="003B16F1" w:rsidRDefault="00FE3CC9" w:rsidP="00FE3CC9">
            <w:pPr>
              <w:jc w:val="both"/>
              <w:rPr>
                <w:rFonts w:ascii="Arial" w:hAnsi="Arial" w:cs="Arial"/>
                <w:color w:val="000000"/>
                <w:sz w:val="24"/>
                <w:szCs w:val="24"/>
              </w:rPr>
            </w:pPr>
            <w:r>
              <w:rPr>
                <w:rFonts w:ascii="Arial" w:hAnsi="Arial" w:cs="Arial"/>
                <w:b/>
                <w:sz w:val="24"/>
                <w:szCs w:val="24"/>
              </w:rPr>
              <w:t>VIII</w:t>
            </w:r>
            <w:r w:rsidRPr="003B16F1">
              <w:rPr>
                <w:rFonts w:ascii="Arial" w:hAnsi="Arial" w:cs="Arial"/>
                <w:b/>
                <w:sz w:val="24"/>
                <w:szCs w:val="24"/>
              </w:rPr>
              <w:t xml:space="preserve">. </w:t>
            </w:r>
            <w:r w:rsidRPr="003B16F1">
              <w:rPr>
                <w:rFonts w:ascii="Arial" w:hAnsi="Arial" w:cs="Arial"/>
                <w:color w:val="000000"/>
                <w:sz w:val="24"/>
                <w:szCs w:val="24"/>
              </w:rPr>
              <w:t>Orientações técnicas para atender as solicitações dos diversos órgãos fiscalizadores, incluindo apoio</w:t>
            </w:r>
            <w:r w:rsidRPr="003B16F1">
              <w:rPr>
                <w:rFonts w:ascii="Arial" w:hAnsi="Arial" w:cs="Arial"/>
                <w:color w:val="000000"/>
                <w:spacing w:val="1"/>
                <w:sz w:val="24"/>
                <w:szCs w:val="24"/>
              </w:rPr>
              <w:t xml:space="preserve"> </w:t>
            </w:r>
            <w:r w:rsidRPr="003B16F1">
              <w:rPr>
                <w:rFonts w:ascii="Arial" w:hAnsi="Arial" w:cs="Arial"/>
                <w:color w:val="000000"/>
                <w:sz w:val="24"/>
                <w:szCs w:val="24"/>
              </w:rPr>
              <w:t>para</w:t>
            </w:r>
            <w:r w:rsidRPr="003B16F1">
              <w:rPr>
                <w:rFonts w:ascii="Arial" w:hAnsi="Arial" w:cs="Arial"/>
                <w:color w:val="000000"/>
                <w:spacing w:val="-5"/>
                <w:sz w:val="24"/>
                <w:szCs w:val="24"/>
              </w:rPr>
              <w:t xml:space="preserve"> </w:t>
            </w:r>
            <w:r w:rsidRPr="003B16F1">
              <w:rPr>
                <w:rFonts w:ascii="Arial" w:hAnsi="Arial" w:cs="Arial"/>
                <w:color w:val="000000"/>
                <w:sz w:val="24"/>
                <w:szCs w:val="24"/>
              </w:rPr>
              <w:t>a tomada de</w:t>
            </w:r>
            <w:r w:rsidRPr="003B16F1">
              <w:rPr>
                <w:rFonts w:ascii="Arial" w:hAnsi="Arial" w:cs="Arial"/>
                <w:color w:val="000000"/>
                <w:spacing w:val="-3"/>
                <w:sz w:val="24"/>
                <w:szCs w:val="24"/>
              </w:rPr>
              <w:t xml:space="preserve"> </w:t>
            </w:r>
            <w:r w:rsidRPr="003B16F1">
              <w:rPr>
                <w:rFonts w:ascii="Arial" w:hAnsi="Arial" w:cs="Arial"/>
                <w:color w:val="000000"/>
                <w:sz w:val="24"/>
                <w:szCs w:val="24"/>
              </w:rPr>
              <w:t>decisões</w:t>
            </w:r>
            <w:r w:rsidRPr="003B16F1">
              <w:rPr>
                <w:rFonts w:ascii="Arial" w:hAnsi="Arial" w:cs="Arial"/>
                <w:color w:val="000000"/>
                <w:spacing w:val="-3"/>
                <w:sz w:val="24"/>
                <w:szCs w:val="24"/>
              </w:rPr>
              <w:t xml:space="preserve"> </w:t>
            </w:r>
            <w:r w:rsidRPr="003B16F1">
              <w:rPr>
                <w:rFonts w:ascii="Arial" w:hAnsi="Arial" w:cs="Arial"/>
                <w:color w:val="000000"/>
                <w:sz w:val="24"/>
                <w:szCs w:val="24"/>
              </w:rPr>
              <w:t>técnicas para</w:t>
            </w:r>
            <w:r w:rsidRPr="003B16F1">
              <w:rPr>
                <w:rFonts w:ascii="Arial" w:hAnsi="Arial" w:cs="Arial"/>
                <w:color w:val="000000"/>
                <w:spacing w:val="-3"/>
                <w:sz w:val="24"/>
                <w:szCs w:val="24"/>
              </w:rPr>
              <w:t xml:space="preserve"> </w:t>
            </w:r>
            <w:r w:rsidRPr="003B16F1">
              <w:rPr>
                <w:rFonts w:ascii="Arial" w:hAnsi="Arial" w:cs="Arial"/>
                <w:color w:val="000000"/>
                <w:sz w:val="24"/>
                <w:szCs w:val="24"/>
              </w:rPr>
              <w:t>seu atendimento;</w:t>
            </w:r>
          </w:p>
          <w:p w:rsidR="00FE3CC9" w:rsidRPr="003B16F1" w:rsidRDefault="00FE3CC9" w:rsidP="00FE3CC9">
            <w:pPr>
              <w:jc w:val="both"/>
              <w:rPr>
                <w:rFonts w:ascii="Arial" w:hAnsi="Arial" w:cs="Arial"/>
                <w:color w:val="000000"/>
                <w:sz w:val="24"/>
                <w:szCs w:val="24"/>
              </w:rPr>
            </w:pPr>
            <w:r>
              <w:rPr>
                <w:rFonts w:ascii="Arial" w:hAnsi="Arial" w:cs="Arial"/>
                <w:b/>
                <w:bCs/>
                <w:color w:val="000000"/>
                <w:sz w:val="24"/>
                <w:szCs w:val="24"/>
              </w:rPr>
              <w:t>I</w:t>
            </w:r>
            <w:r w:rsidRPr="003B16F1">
              <w:rPr>
                <w:rFonts w:ascii="Arial" w:hAnsi="Arial" w:cs="Arial"/>
                <w:b/>
                <w:bCs/>
                <w:color w:val="000000"/>
                <w:sz w:val="24"/>
                <w:szCs w:val="24"/>
              </w:rPr>
              <w:t>X.</w:t>
            </w:r>
            <w:r w:rsidRPr="003B16F1">
              <w:rPr>
                <w:rFonts w:ascii="Arial" w:hAnsi="Arial" w:cs="Arial"/>
                <w:color w:val="000000"/>
                <w:sz w:val="24"/>
                <w:szCs w:val="24"/>
              </w:rPr>
              <w:t xml:space="preserve"> Orientação técnica aos profissionais das áreas de Contabilidade e Tesouraria na </w:t>
            </w:r>
            <w:r w:rsidRPr="003B16F1">
              <w:rPr>
                <w:rFonts w:ascii="Arial" w:hAnsi="Arial" w:cs="Arial"/>
                <w:color w:val="000000"/>
                <w:sz w:val="24"/>
                <w:szCs w:val="24"/>
              </w:rPr>
              <w:lastRenderedPageBreak/>
              <w:t>interpretação dos fatos</w:t>
            </w:r>
            <w:r w:rsidRPr="003B16F1">
              <w:rPr>
                <w:rFonts w:ascii="Arial" w:hAnsi="Arial" w:cs="Arial"/>
                <w:color w:val="000000"/>
                <w:spacing w:val="1"/>
                <w:sz w:val="24"/>
                <w:szCs w:val="24"/>
              </w:rPr>
              <w:t xml:space="preserve"> </w:t>
            </w:r>
            <w:r w:rsidRPr="003B16F1">
              <w:rPr>
                <w:rFonts w:ascii="Arial" w:hAnsi="Arial" w:cs="Arial"/>
                <w:color w:val="000000"/>
                <w:sz w:val="24"/>
                <w:szCs w:val="24"/>
              </w:rPr>
              <w:t>contábeis para a correta classificação dos registros contábeis no que tange a Lei de Responsabilidade Fiscal</w:t>
            </w:r>
            <w:r w:rsidRPr="003B16F1">
              <w:rPr>
                <w:rFonts w:ascii="Arial" w:hAnsi="Arial" w:cs="Arial"/>
                <w:color w:val="000000"/>
                <w:spacing w:val="1"/>
                <w:sz w:val="24"/>
                <w:szCs w:val="24"/>
              </w:rPr>
              <w:t xml:space="preserve"> </w:t>
            </w:r>
            <w:r w:rsidRPr="003B16F1">
              <w:rPr>
                <w:rFonts w:ascii="Arial" w:hAnsi="Arial" w:cs="Arial"/>
                <w:color w:val="000000"/>
                <w:sz w:val="24"/>
                <w:szCs w:val="24"/>
              </w:rPr>
              <w:t>(LRF), aos Manuais de Contabilidade</w:t>
            </w:r>
            <w:r w:rsidRPr="003B16F1">
              <w:rPr>
                <w:rFonts w:ascii="Arial" w:hAnsi="Arial" w:cs="Arial"/>
                <w:color w:val="000000"/>
                <w:spacing w:val="1"/>
                <w:sz w:val="24"/>
                <w:szCs w:val="24"/>
              </w:rPr>
              <w:t xml:space="preserve"> </w:t>
            </w:r>
            <w:r w:rsidRPr="003B16F1">
              <w:rPr>
                <w:rFonts w:ascii="Arial" w:hAnsi="Arial" w:cs="Arial"/>
                <w:color w:val="000000"/>
                <w:sz w:val="24"/>
                <w:szCs w:val="24"/>
              </w:rPr>
              <w:t>Aplicada</w:t>
            </w:r>
            <w:r w:rsidRPr="003B16F1">
              <w:rPr>
                <w:rFonts w:ascii="Arial" w:hAnsi="Arial" w:cs="Arial"/>
                <w:color w:val="000000"/>
                <w:spacing w:val="1"/>
                <w:sz w:val="24"/>
                <w:szCs w:val="24"/>
              </w:rPr>
              <w:t xml:space="preserve"> </w:t>
            </w:r>
            <w:r w:rsidRPr="003B16F1">
              <w:rPr>
                <w:rFonts w:ascii="Arial" w:hAnsi="Arial" w:cs="Arial"/>
                <w:color w:val="000000"/>
                <w:sz w:val="24"/>
                <w:szCs w:val="24"/>
              </w:rPr>
              <w:t>ao</w:t>
            </w:r>
            <w:r w:rsidRPr="003B16F1">
              <w:rPr>
                <w:rFonts w:ascii="Arial" w:hAnsi="Arial" w:cs="Arial"/>
                <w:color w:val="000000"/>
                <w:spacing w:val="61"/>
                <w:sz w:val="24"/>
                <w:szCs w:val="24"/>
              </w:rPr>
              <w:t xml:space="preserve"> </w:t>
            </w:r>
            <w:r w:rsidRPr="003B16F1">
              <w:rPr>
                <w:rFonts w:ascii="Arial" w:hAnsi="Arial" w:cs="Arial"/>
                <w:color w:val="000000"/>
                <w:sz w:val="24"/>
                <w:szCs w:val="24"/>
              </w:rPr>
              <w:t>Setor</w:t>
            </w:r>
            <w:r w:rsidRPr="003B16F1">
              <w:rPr>
                <w:rFonts w:ascii="Arial" w:hAnsi="Arial" w:cs="Arial"/>
                <w:color w:val="000000"/>
                <w:spacing w:val="61"/>
                <w:sz w:val="24"/>
                <w:szCs w:val="24"/>
              </w:rPr>
              <w:t xml:space="preserve"> </w:t>
            </w:r>
            <w:r w:rsidRPr="003B16F1">
              <w:rPr>
                <w:rFonts w:ascii="Arial" w:hAnsi="Arial" w:cs="Arial"/>
                <w:color w:val="000000"/>
                <w:sz w:val="24"/>
                <w:szCs w:val="24"/>
              </w:rPr>
              <w:t>Público</w:t>
            </w:r>
            <w:r w:rsidRPr="003B16F1">
              <w:rPr>
                <w:rFonts w:ascii="Arial" w:hAnsi="Arial" w:cs="Arial"/>
                <w:color w:val="000000"/>
                <w:spacing w:val="61"/>
                <w:sz w:val="24"/>
                <w:szCs w:val="24"/>
              </w:rPr>
              <w:t xml:space="preserve"> </w:t>
            </w:r>
            <w:r w:rsidRPr="003B16F1">
              <w:rPr>
                <w:rFonts w:ascii="Arial" w:hAnsi="Arial" w:cs="Arial"/>
                <w:color w:val="000000"/>
                <w:sz w:val="24"/>
                <w:szCs w:val="24"/>
              </w:rPr>
              <w:t>da Secretaria do Tesouro Nacional</w:t>
            </w:r>
            <w:r w:rsidRPr="003B16F1">
              <w:rPr>
                <w:rFonts w:ascii="Arial" w:hAnsi="Arial" w:cs="Arial"/>
                <w:color w:val="000000"/>
                <w:spacing w:val="1"/>
                <w:sz w:val="24"/>
                <w:szCs w:val="24"/>
              </w:rPr>
              <w:t xml:space="preserve"> </w:t>
            </w:r>
            <w:r w:rsidRPr="003B16F1">
              <w:rPr>
                <w:rFonts w:ascii="Arial" w:hAnsi="Arial" w:cs="Arial"/>
                <w:color w:val="000000"/>
                <w:sz w:val="24"/>
                <w:szCs w:val="24"/>
              </w:rPr>
              <w:t>(MCASP) e</w:t>
            </w:r>
            <w:r w:rsidRPr="003B16F1">
              <w:rPr>
                <w:rFonts w:ascii="Arial" w:hAnsi="Arial" w:cs="Arial"/>
                <w:color w:val="000000"/>
                <w:spacing w:val="-3"/>
                <w:sz w:val="24"/>
                <w:szCs w:val="24"/>
              </w:rPr>
              <w:t xml:space="preserve"> </w:t>
            </w:r>
            <w:r w:rsidRPr="003B16F1">
              <w:rPr>
                <w:rFonts w:ascii="Arial" w:hAnsi="Arial" w:cs="Arial"/>
                <w:color w:val="000000"/>
                <w:sz w:val="24"/>
                <w:szCs w:val="24"/>
              </w:rPr>
              <w:t>as</w:t>
            </w:r>
            <w:r w:rsidRPr="003B16F1">
              <w:rPr>
                <w:rFonts w:ascii="Arial" w:hAnsi="Arial" w:cs="Arial"/>
                <w:color w:val="000000"/>
                <w:spacing w:val="-1"/>
                <w:sz w:val="24"/>
                <w:szCs w:val="24"/>
              </w:rPr>
              <w:t xml:space="preserve"> </w:t>
            </w:r>
            <w:r w:rsidRPr="003B16F1">
              <w:rPr>
                <w:rFonts w:ascii="Arial" w:hAnsi="Arial" w:cs="Arial"/>
                <w:color w:val="000000"/>
                <w:sz w:val="24"/>
                <w:szCs w:val="24"/>
              </w:rPr>
              <w:t>Normas Brasileiras</w:t>
            </w:r>
            <w:r w:rsidRPr="003B16F1">
              <w:rPr>
                <w:rFonts w:ascii="Arial" w:hAnsi="Arial" w:cs="Arial"/>
                <w:color w:val="000000"/>
                <w:spacing w:val="-1"/>
                <w:sz w:val="24"/>
                <w:szCs w:val="24"/>
              </w:rPr>
              <w:t xml:space="preserve"> </w:t>
            </w:r>
            <w:r w:rsidRPr="003B16F1">
              <w:rPr>
                <w:rFonts w:ascii="Arial" w:hAnsi="Arial" w:cs="Arial"/>
                <w:color w:val="000000"/>
                <w:sz w:val="24"/>
                <w:szCs w:val="24"/>
              </w:rPr>
              <w:t>de</w:t>
            </w:r>
            <w:r w:rsidRPr="003B16F1">
              <w:rPr>
                <w:rFonts w:ascii="Arial" w:hAnsi="Arial" w:cs="Arial"/>
                <w:color w:val="000000"/>
                <w:spacing w:val="-3"/>
                <w:sz w:val="24"/>
                <w:szCs w:val="24"/>
              </w:rPr>
              <w:t xml:space="preserve"> </w:t>
            </w:r>
            <w:r w:rsidRPr="003B16F1">
              <w:rPr>
                <w:rFonts w:ascii="Arial" w:hAnsi="Arial" w:cs="Arial"/>
                <w:color w:val="000000"/>
                <w:sz w:val="24"/>
                <w:szCs w:val="24"/>
              </w:rPr>
              <w:t>Contabilidade</w:t>
            </w:r>
            <w:r w:rsidRPr="003B16F1">
              <w:rPr>
                <w:rFonts w:ascii="Arial" w:hAnsi="Arial" w:cs="Arial"/>
                <w:color w:val="000000"/>
                <w:spacing w:val="-1"/>
                <w:sz w:val="24"/>
                <w:szCs w:val="24"/>
              </w:rPr>
              <w:t xml:space="preserve"> </w:t>
            </w:r>
            <w:r w:rsidRPr="003B16F1">
              <w:rPr>
                <w:rFonts w:ascii="Arial" w:hAnsi="Arial" w:cs="Arial"/>
                <w:color w:val="000000"/>
                <w:sz w:val="24"/>
                <w:szCs w:val="24"/>
              </w:rPr>
              <w:t>Aplicadas</w:t>
            </w:r>
            <w:r w:rsidRPr="003B16F1">
              <w:rPr>
                <w:rFonts w:ascii="Arial" w:hAnsi="Arial" w:cs="Arial"/>
                <w:color w:val="000000"/>
                <w:spacing w:val="-3"/>
                <w:sz w:val="24"/>
                <w:szCs w:val="24"/>
              </w:rPr>
              <w:t xml:space="preserve"> </w:t>
            </w:r>
            <w:r w:rsidRPr="003B16F1">
              <w:rPr>
                <w:rFonts w:ascii="Arial" w:hAnsi="Arial" w:cs="Arial"/>
                <w:color w:val="000000"/>
                <w:sz w:val="24"/>
                <w:szCs w:val="24"/>
              </w:rPr>
              <w:t>ao</w:t>
            </w:r>
            <w:r w:rsidRPr="003B16F1">
              <w:rPr>
                <w:rFonts w:ascii="Arial" w:hAnsi="Arial" w:cs="Arial"/>
                <w:color w:val="000000"/>
                <w:spacing w:val="-1"/>
                <w:sz w:val="24"/>
                <w:szCs w:val="24"/>
              </w:rPr>
              <w:t xml:space="preserve"> </w:t>
            </w:r>
            <w:r w:rsidRPr="003B16F1">
              <w:rPr>
                <w:rFonts w:ascii="Arial" w:hAnsi="Arial" w:cs="Arial"/>
                <w:color w:val="000000"/>
                <w:sz w:val="24"/>
                <w:szCs w:val="24"/>
              </w:rPr>
              <w:t>Setor Público (NBC</w:t>
            </w:r>
            <w:r w:rsidRPr="003B16F1">
              <w:rPr>
                <w:rFonts w:ascii="Arial" w:hAnsi="Arial" w:cs="Arial"/>
                <w:color w:val="000000"/>
                <w:spacing w:val="-1"/>
                <w:sz w:val="24"/>
                <w:szCs w:val="24"/>
              </w:rPr>
              <w:t xml:space="preserve"> </w:t>
            </w:r>
            <w:r w:rsidRPr="003B16F1">
              <w:rPr>
                <w:rFonts w:ascii="Arial" w:hAnsi="Arial" w:cs="Arial"/>
                <w:color w:val="000000"/>
                <w:sz w:val="24"/>
                <w:szCs w:val="24"/>
              </w:rPr>
              <w:t>TSP</w:t>
            </w:r>
            <w:r w:rsidRPr="003B16F1">
              <w:rPr>
                <w:rFonts w:ascii="Arial" w:hAnsi="Arial" w:cs="Arial"/>
                <w:color w:val="000000"/>
                <w:spacing w:val="2"/>
                <w:sz w:val="24"/>
                <w:szCs w:val="24"/>
              </w:rPr>
              <w:t xml:space="preserve"> </w:t>
            </w:r>
            <w:r w:rsidRPr="003B16F1">
              <w:rPr>
                <w:rFonts w:ascii="Arial" w:hAnsi="Arial" w:cs="Arial"/>
                <w:color w:val="000000"/>
                <w:sz w:val="24"/>
                <w:szCs w:val="24"/>
              </w:rPr>
              <w:t>16.1</w:t>
            </w:r>
            <w:r w:rsidRPr="003B16F1">
              <w:rPr>
                <w:rFonts w:ascii="Arial" w:hAnsi="Arial" w:cs="Arial"/>
                <w:color w:val="000000"/>
                <w:spacing w:val="-1"/>
                <w:sz w:val="24"/>
                <w:szCs w:val="24"/>
              </w:rPr>
              <w:t xml:space="preserve"> </w:t>
            </w:r>
            <w:r w:rsidRPr="003B16F1">
              <w:rPr>
                <w:rFonts w:ascii="Arial" w:hAnsi="Arial" w:cs="Arial"/>
                <w:color w:val="000000"/>
                <w:sz w:val="24"/>
                <w:szCs w:val="24"/>
              </w:rPr>
              <w:t>a</w:t>
            </w:r>
            <w:r w:rsidRPr="003B16F1">
              <w:rPr>
                <w:rFonts w:ascii="Arial" w:hAnsi="Arial" w:cs="Arial"/>
                <w:color w:val="000000"/>
                <w:spacing w:val="-3"/>
                <w:sz w:val="24"/>
                <w:szCs w:val="24"/>
              </w:rPr>
              <w:t xml:space="preserve"> </w:t>
            </w:r>
            <w:r w:rsidRPr="003B16F1">
              <w:rPr>
                <w:rFonts w:ascii="Arial" w:hAnsi="Arial" w:cs="Arial"/>
                <w:color w:val="000000"/>
                <w:sz w:val="24"/>
                <w:szCs w:val="24"/>
              </w:rPr>
              <w:t>16.11);</w:t>
            </w:r>
          </w:p>
          <w:p w:rsidR="00FE3CC9" w:rsidRPr="003B16F1" w:rsidRDefault="00FE3CC9" w:rsidP="00FE3CC9">
            <w:pPr>
              <w:jc w:val="both"/>
              <w:rPr>
                <w:rFonts w:ascii="Arial" w:hAnsi="Arial" w:cs="Arial"/>
                <w:color w:val="000000"/>
                <w:sz w:val="24"/>
                <w:szCs w:val="24"/>
              </w:rPr>
            </w:pPr>
            <w:r w:rsidRPr="003B16F1">
              <w:rPr>
                <w:rFonts w:ascii="Arial" w:hAnsi="Arial" w:cs="Arial"/>
                <w:b/>
                <w:bCs/>
                <w:color w:val="000000"/>
                <w:sz w:val="24"/>
                <w:szCs w:val="24"/>
              </w:rPr>
              <w:t>X</w:t>
            </w:r>
            <w:r>
              <w:rPr>
                <w:rFonts w:ascii="Arial" w:hAnsi="Arial" w:cs="Arial"/>
                <w:b/>
                <w:bCs/>
                <w:color w:val="000000"/>
                <w:sz w:val="24"/>
                <w:szCs w:val="24"/>
              </w:rPr>
              <w:t xml:space="preserve">. </w:t>
            </w:r>
            <w:r w:rsidRPr="003B16F1">
              <w:rPr>
                <w:rFonts w:ascii="Arial" w:hAnsi="Arial" w:cs="Arial"/>
                <w:color w:val="000000"/>
                <w:sz w:val="24"/>
                <w:szCs w:val="24"/>
              </w:rPr>
              <w:t>Orientações</w:t>
            </w:r>
            <w:r w:rsidRPr="003B16F1">
              <w:rPr>
                <w:rFonts w:ascii="Arial" w:hAnsi="Arial" w:cs="Arial"/>
                <w:color w:val="000000"/>
                <w:spacing w:val="1"/>
                <w:sz w:val="24"/>
                <w:szCs w:val="24"/>
              </w:rPr>
              <w:t xml:space="preserve"> </w:t>
            </w:r>
            <w:r w:rsidRPr="003B16F1">
              <w:rPr>
                <w:rFonts w:ascii="Arial" w:hAnsi="Arial" w:cs="Arial"/>
                <w:color w:val="000000"/>
                <w:sz w:val="24"/>
                <w:szCs w:val="24"/>
              </w:rPr>
              <w:t>técnicas</w:t>
            </w:r>
            <w:r w:rsidRPr="003B16F1">
              <w:rPr>
                <w:rFonts w:ascii="Arial" w:hAnsi="Arial" w:cs="Arial"/>
                <w:color w:val="000000"/>
                <w:spacing w:val="1"/>
                <w:sz w:val="24"/>
                <w:szCs w:val="24"/>
              </w:rPr>
              <w:t xml:space="preserve"> </w:t>
            </w:r>
            <w:r w:rsidRPr="003B16F1">
              <w:rPr>
                <w:rFonts w:ascii="Arial" w:hAnsi="Arial" w:cs="Arial"/>
                <w:color w:val="000000"/>
                <w:sz w:val="24"/>
                <w:szCs w:val="24"/>
              </w:rPr>
              <w:t>aos</w:t>
            </w:r>
            <w:r w:rsidRPr="003B16F1">
              <w:rPr>
                <w:rFonts w:ascii="Arial" w:hAnsi="Arial" w:cs="Arial"/>
                <w:color w:val="000000"/>
                <w:spacing w:val="1"/>
                <w:sz w:val="24"/>
                <w:szCs w:val="24"/>
              </w:rPr>
              <w:t xml:space="preserve"> </w:t>
            </w:r>
            <w:r w:rsidRPr="003B16F1">
              <w:rPr>
                <w:rFonts w:ascii="Arial" w:hAnsi="Arial" w:cs="Arial"/>
                <w:color w:val="000000"/>
                <w:sz w:val="24"/>
                <w:szCs w:val="24"/>
              </w:rPr>
              <w:t>profissionais</w:t>
            </w:r>
            <w:r w:rsidRPr="003B16F1">
              <w:rPr>
                <w:rFonts w:ascii="Arial" w:hAnsi="Arial" w:cs="Arial"/>
                <w:color w:val="000000"/>
                <w:spacing w:val="1"/>
                <w:sz w:val="24"/>
                <w:szCs w:val="24"/>
              </w:rPr>
              <w:t xml:space="preserve"> </w:t>
            </w:r>
            <w:r w:rsidRPr="003B16F1">
              <w:rPr>
                <w:rFonts w:ascii="Arial" w:hAnsi="Arial" w:cs="Arial"/>
                <w:color w:val="000000"/>
                <w:sz w:val="24"/>
                <w:szCs w:val="24"/>
              </w:rPr>
              <w:t>das</w:t>
            </w:r>
            <w:r w:rsidRPr="003B16F1">
              <w:rPr>
                <w:rFonts w:ascii="Arial" w:hAnsi="Arial" w:cs="Arial"/>
                <w:color w:val="000000"/>
                <w:spacing w:val="1"/>
                <w:sz w:val="24"/>
                <w:szCs w:val="24"/>
              </w:rPr>
              <w:t xml:space="preserve"> </w:t>
            </w:r>
            <w:r w:rsidRPr="003B16F1">
              <w:rPr>
                <w:rFonts w:ascii="Arial" w:hAnsi="Arial" w:cs="Arial"/>
                <w:color w:val="000000"/>
                <w:sz w:val="24"/>
                <w:szCs w:val="24"/>
              </w:rPr>
              <w:t>áreas</w:t>
            </w:r>
            <w:r w:rsidRPr="003B16F1">
              <w:rPr>
                <w:rFonts w:ascii="Arial" w:hAnsi="Arial" w:cs="Arial"/>
                <w:color w:val="000000"/>
                <w:spacing w:val="1"/>
                <w:sz w:val="24"/>
                <w:szCs w:val="24"/>
              </w:rPr>
              <w:t xml:space="preserve"> </w:t>
            </w:r>
            <w:r w:rsidRPr="003B16F1">
              <w:rPr>
                <w:rFonts w:ascii="Arial" w:hAnsi="Arial" w:cs="Arial"/>
                <w:color w:val="000000"/>
                <w:sz w:val="24"/>
                <w:szCs w:val="24"/>
              </w:rPr>
              <w:t>de</w:t>
            </w:r>
            <w:r w:rsidRPr="003B16F1">
              <w:rPr>
                <w:rFonts w:ascii="Arial" w:hAnsi="Arial" w:cs="Arial"/>
                <w:color w:val="000000"/>
                <w:spacing w:val="1"/>
                <w:sz w:val="24"/>
                <w:szCs w:val="24"/>
              </w:rPr>
              <w:t xml:space="preserve"> </w:t>
            </w:r>
            <w:r w:rsidRPr="003B16F1">
              <w:rPr>
                <w:rFonts w:ascii="Arial" w:hAnsi="Arial" w:cs="Arial"/>
                <w:color w:val="000000"/>
                <w:sz w:val="24"/>
                <w:szCs w:val="24"/>
              </w:rPr>
              <w:t>Contabilidade</w:t>
            </w:r>
            <w:r w:rsidRPr="003B16F1">
              <w:rPr>
                <w:rFonts w:ascii="Arial" w:hAnsi="Arial" w:cs="Arial"/>
                <w:color w:val="000000"/>
                <w:spacing w:val="1"/>
                <w:sz w:val="24"/>
                <w:szCs w:val="24"/>
              </w:rPr>
              <w:t xml:space="preserve"> </w:t>
            </w:r>
            <w:r w:rsidRPr="003B16F1">
              <w:rPr>
                <w:rFonts w:ascii="Arial" w:hAnsi="Arial" w:cs="Arial"/>
                <w:color w:val="000000"/>
                <w:sz w:val="24"/>
                <w:szCs w:val="24"/>
              </w:rPr>
              <w:t>e</w:t>
            </w:r>
            <w:r w:rsidRPr="003B16F1">
              <w:rPr>
                <w:rFonts w:ascii="Arial" w:hAnsi="Arial" w:cs="Arial"/>
                <w:color w:val="000000"/>
                <w:spacing w:val="1"/>
                <w:sz w:val="24"/>
                <w:szCs w:val="24"/>
              </w:rPr>
              <w:t xml:space="preserve"> </w:t>
            </w:r>
            <w:r w:rsidRPr="003B16F1">
              <w:rPr>
                <w:rFonts w:ascii="Arial" w:hAnsi="Arial" w:cs="Arial"/>
                <w:color w:val="000000"/>
                <w:sz w:val="24"/>
                <w:szCs w:val="24"/>
              </w:rPr>
              <w:t>Tesouraria</w:t>
            </w:r>
            <w:r w:rsidRPr="003B16F1">
              <w:rPr>
                <w:rFonts w:ascii="Arial" w:hAnsi="Arial" w:cs="Arial"/>
                <w:color w:val="000000"/>
                <w:spacing w:val="1"/>
                <w:sz w:val="24"/>
                <w:szCs w:val="24"/>
              </w:rPr>
              <w:t xml:space="preserve"> </w:t>
            </w:r>
            <w:r w:rsidRPr="003B16F1">
              <w:rPr>
                <w:rFonts w:ascii="Arial" w:hAnsi="Arial" w:cs="Arial"/>
                <w:color w:val="000000"/>
                <w:sz w:val="24"/>
                <w:szCs w:val="24"/>
              </w:rPr>
              <w:t>para</w:t>
            </w:r>
            <w:r w:rsidRPr="003B16F1">
              <w:rPr>
                <w:rFonts w:ascii="Arial" w:hAnsi="Arial" w:cs="Arial"/>
                <w:color w:val="000000"/>
                <w:spacing w:val="1"/>
                <w:sz w:val="24"/>
                <w:szCs w:val="24"/>
              </w:rPr>
              <w:t xml:space="preserve"> </w:t>
            </w:r>
            <w:r w:rsidRPr="003B16F1">
              <w:rPr>
                <w:rFonts w:ascii="Arial" w:hAnsi="Arial" w:cs="Arial"/>
                <w:color w:val="000000"/>
                <w:sz w:val="24"/>
                <w:szCs w:val="24"/>
              </w:rPr>
              <w:t>a</w:t>
            </w:r>
            <w:r w:rsidRPr="003B16F1">
              <w:rPr>
                <w:rFonts w:ascii="Arial" w:hAnsi="Arial" w:cs="Arial"/>
                <w:color w:val="000000"/>
                <w:spacing w:val="1"/>
                <w:sz w:val="24"/>
                <w:szCs w:val="24"/>
              </w:rPr>
              <w:t xml:space="preserve"> </w:t>
            </w:r>
            <w:r w:rsidRPr="003B16F1">
              <w:rPr>
                <w:rFonts w:ascii="Arial" w:hAnsi="Arial" w:cs="Arial"/>
                <w:color w:val="000000"/>
                <w:sz w:val="24"/>
                <w:szCs w:val="24"/>
              </w:rPr>
              <w:t>adequada</w:t>
            </w:r>
            <w:r w:rsidRPr="003B16F1">
              <w:rPr>
                <w:rFonts w:ascii="Arial" w:hAnsi="Arial" w:cs="Arial"/>
                <w:color w:val="000000"/>
                <w:spacing w:val="1"/>
                <w:sz w:val="24"/>
                <w:szCs w:val="24"/>
              </w:rPr>
              <w:t xml:space="preserve"> </w:t>
            </w:r>
            <w:r w:rsidRPr="003B16F1">
              <w:rPr>
                <w:rFonts w:ascii="Arial" w:hAnsi="Arial" w:cs="Arial"/>
                <w:color w:val="000000"/>
                <w:sz w:val="24"/>
                <w:szCs w:val="24"/>
              </w:rPr>
              <w:t>utilização do Plano de Contas Aplicado ao Setor Público</w:t>
            </w:r>
            <w:r w:rsidRPr="003B16F1">
              <w:rPr>
                <w:rFonts w:ascii="Arial" w:hAnsi="Arial" w:cs="Arial"/>
                <w:color w:val="000000"/>
                <w:spacing w:val="-3"/>
                <w:sz w:val="24"/>
                <w:szCs w:val="24"/>
              </w:rPr>
              <w:t xml:space="preserve"> </w:t>
            </w:r>
            <w:r w:rsidRPr="003B16F1">
              <w:rPr>
                <w:rFonts w:ascii="Arial" w:hAnsi="Arial" w:cs="Arial"/>
                <w:color w:val="000000"/>
                <w:sz w:val="24"/>
                <w:szCs w:val="24"/>
              </w:rPr>
              <w:t>(PCASP);</w:t>
            </w:r>
          </w:p>
          <w:p w:rsidR="00FE3CC9" w:rsidRPr="003B16F1" w:rsidRDefault="00FE3CC9" w:rsidP="00FE3CC9">
            <w:pPr>
              <w:jc w:val="both"/>
              <w:rPr>
                <w:rFonts w:ascii="Arial" w:hAnsi="Arial" w:cs="Arial"/>
                <w:b/>
                <w:sz w:val="24"/>
                <w:szCs w:val="24"/>
              </w:rPr>
            </w:pPr>
            <w:r w:rsidRPr="003B16F1">
              <w:rPr>
                <w:rFonts w:ascii="Arial" w:hAnsi="Arial" w:cs="Arial"/>
                <w:b/>
                <w:bCs/>
                <w:color w:val="000000"/>
                <w:sz w:val="24"/>
                <w:szCs w:val="24"/>
              </w:rPr>
              <w:t>XI.</w:t>
            </w:r>
            <w:r w:rsidRPr="003B16F1">
              <w:rPr>
                <w:rFonts w:ascii="Arial" w:hAnsi="Arial" w:cs="Arial"/>
                <w:color w:val="000000"/>
                <w:sz w:val="24"/>
                <w:szCs w:val="24"/>
              </w:rPr>
              <w:t xml:space="preserve"> Orientações técnicas aos profissionais da área de Contabilidade na análise dos registros contábeis</w:t>
            </w:r>
            <w:r w:rsidRPr="003B16F1">
              <w:rPr>
                <w:rFonts w:ascii="Arial" w:hAnsi="Arial" w:cs="Arial"/>
                <w:color w:val="000000"/>
                <w:spacing w:val="1"/>
                <w:sz w:val="24"/>
                <w:szCs w:val="24"/>
              </w:rPr>
              <w:t xml:space="preserve"> </w:t>
            </w:r>
            <w:r w:rsidRPr="003B16F1">
              <w:rPr>
                <w:rFonts w:ascii="Arial" w:hAnsi="Arial" w:cs="Arial"/>
                <w:color w:val="000000"/>
                <w:sz w:val="24"/>
                <w:szCs w:val="24"/>
              </w:rPr>
              <w:t>quanto</w:t>
            </w:r>
            <w:r w:rsidRPr="003B16F1">
              <w:rPr>
                <w:rFonts w:ascii="Arial" w:hAnsi="Arial" w:cs="Arial"/>
                <w:color w:val="000000"/>
                <w:spacing w:val="-1"/>
                <w:sz w:val="24"/>
                <w:szCs w:val="24"/>
              </w:rPr>
              <w:t xml:space="preserve"> </w:t>
            </w:r>
            <w:r w:rsidRPr="003B16F1">
              <w:rPr>
                <w:rFonts w:ascii="Arial" w:hAnsi="Arial" w:cs="Arial"/>
                <w:color w:val="000000"/>
                <w:sz w:val="24"/>
                <w:szCs w:val="24"/>
              </w:rPr>
              <w:t>a</w:t>
            </w:r>
            <w:r w:rsidRPr="003B16F1">
              <w:rPr>
                <w:rFonts w:ascii="Arial" w:hAnsi="Arial" w:cs="Arial"/>
                <w:color w:val="000000"/>
                <w:spacing w:val="-3"/>
                <w:sz w:val="24"/>
                <w:szCs w:val="24"/>
              </w:rPr>
              <w:t xml:space="preserve"> </w:t>
            </w:r>
            <w:r w:rsidRPr="003B16F1">
              <w:rPr>
                <w:rFonts w:ascii="Arial" w:hAnsi="Arial" w:cs="Arial"/>
                <w:color w:val="000000"/>
                <w:sz w:val="24"/>
                <w:szCs w:val="24"/>
              </w:rPr>
              <w:t>observância e interpretação dos princípios</w:t>
            </w:r>
            <w:r w:rsidRPr="003B16F1">
              <w:rPr>
                <w:rFonts w:ascii="Arial" w:hAnsi="Arial" w:cs="Arial"/>
                <w:color w:val="000000"/>
                <w:spacing w:val="-1"/>
                <w:sz w:val="24"/>
                <w:szCs w:val="24"/>
              </w:rPr>
              <w:t xml:space="preserve"> </w:t>
            </w:r>
            <w:r w:rsidRPr="003B16F1">
              <w:rPr>
                <w:rFonts w:ascii="Arial" w:hAnsi="Arial" w:cs="Arial"/>
                <w:color w:val="000000"/>
                <w:sz w:val="24"/>
                <w:szCs w:val="24"/>
              </w:rPr>
              <w:t>contábeis;</w:t>
            </w:r>
          </w:p>
          <w:p w:rsidR="00FE3CC9" w:rsidRPr="003B16F1" w:rsidRDefault="00FE3CC9" w:rsidP="00FE3CC9">
            <w:pPr>
              <w:jc w:val="both"/>
              <w:rPr>
                <w:rFonts w:ascii="Arial" w:hAnsi="Arial" w:cs="Arial"/>
                <w:color w:val="000000"/>
                <w:sz w:val="24"/>
                <w:szCs w:val="24"/>
              </w:rPr>
            </w:pPr>
            <w:r w:rsidRPr="003B16F1">
              <w:rPr>
                <w:rFonts w:ascii="Arial" w:hAnsi="Arial" w:cs="Arial"/>
                <w:b/>
                <w:sz w:val="24"/>
                <w:szCs w:val="24"/>
              </w:rPr>
              <w:t>X</w:t>
            </w:r>
            <w:r>
              <w:rPr>
                <w:rFonts w:ascii="Arial" w:hAnsi="Arial" w:cs="Arial"/>
                <w:b/>
                <w:sz w:val="24"/>
                <w:szCs w:val="24"/>
              </w:rPr>
              <w:t>II</w:t>
            </w:r>
            <w:r w:rsidRPr="003B16F1">
              <w:rPr>
                <w:rFonts w:ascii="Arial" w:hAnsi="Arial" w:cs="Arial"/>
                <w:b/>
                <w:sz w:val="24"/>
                <w:szCs w:val="24"/>
              </w:rPr>
              <w:t xml:space="preserve">. </w:t>
            </w:r>
            <w:r w:rsidRPr="003B16F1">
              <w:rPr>
                <w:rFonts w:ascii="Arial" w:hAnsi="Arial" w:cs="Arial"/>
                <w:color w:val="000000"/>
                <w:sz w:val="24"/>
                <w:szCs w:val="24"/>
              </w:rPr>
              <w:t>Orientação técnica aos profissionais da contabilidade quanto a transmissão da remessa on-line dos</w:t>
            </w:r>
            <w:r w:rsidRPr="003B16F1">
              <w:rPr>
                <w:rFonts w:ascii="Arial" w:hAnsi="Arial" w:cs="Arial"/>
                <w:color w:val="000000"/>
                <w:spacing w:val="1"/>
                <w:sz w:val="24"/>
                <w:szCs w:val="24"/>
              </w:rPr>
              <w:t xml:space="preserve"> </w:t>
            </w:r>
            <w:r w:rsidRPr="003B16F1">
              <w:rPr>
                <w:rFonts w:ascii="Arial" w:hAnsi="Arial" w:cs="Arial"/>
                <w:color w:val="000000"/>
                <w:sz w:val="24"/>
                <w:szCs w:val="24"/>
              </w:rPr>
              <w:t>arquivos</w:t>
            </w:r>
            <w:r w:rsidRPr="003B16F1">
              <w:rPr>
                <w:rFonts w:ascii="Arial" w:hAnsi="Arial" w:cs="Arial"/>
                <w:color w:val="000000"/>
                <w:spacing w:val="1"/>
                <w:sz w:val="24"/>
                <w:szCs w:val="24"/>
              </w:rPr>
              <w:t xml:space="preserve"> </w:t>
            </w:r>
            <w:r w:rsidRPr="003B16F1">
              <w:rPr>
                <w:rFonts w:ascii="Arial" w:hAnsi="Arial" w:cs="Arial"/>
                <w:color w:val="000000"/>
                <w:sz w:val="24"/>
                <w:szCs w:val="24"/>
              </w:rPr>
              <w:t>do</w:t>
            </w:r>
            <w:r w:rsidRPr="003B16F1">
              <w:rPr>
                <w:rFonts w:ascii="Arial" w:hAnsi="Arial" w:cs="Arial"/>
                <w:color w:val="000000"/>
                <w:spacing w:val="1"/>
                <w:sz w:val="24"/>
                <w:szCs w:val="24"/>
              </w:rPr>
              <w:t xml:space="preserve"> </w:t>
            </w:r>
            <w:proofErr w:type="spellStart"/>
            <w:r w:rsidRPr="003B16F1">
              <w:rPr>
                <w:rFonts w:ascii="Arial" w:hAnsi="Arial" w:cs="Arial"/>
                <w:color w:val="000000"/>
                <w:sz w:val="24"/>
                <w:szCs w:val="24"/>
              </w:rPr>
              <w:t>CidadES</w:t>
            </w:r>
            <w:proofErr w:type="spellEnd"/>
            <w:r w:rsidRPr="003B16F1">
              <w:rPr>
                <w:rFonts w:ascii="Arial" w:hAnsi="Arial" w:cs="Arial"/>
                <w:color w:val="000000"/>
                <w:sz w:val="24"/>
                <w:szCs w:val="24"/>
              </w:rPr>
              <w:t>,</w:t>
            </w:r>
            <w:r w:rsidRPr="003B16F1">
              <w:rPr>
                <w:rFonts w:ascii="Arial" w:hAnsi="Arial" w:cs="Arial"/>
                <w:color w:val="000000"/>
                <w:spacing w:val="1"/>
                <w:sz w:val="24"/>
                <w:szCs w:val="24"/>
              </w:rPr>
              <w:t xml:space="preserve"> </w:t>
            </w:r>
            <w:r w:rsidRPr="003B16F1">
              <w:rPr>
                <w:rFonts w:ascii="Arial" w:hAnsi="Arial" w:cs="Arial"/>
                <w:color w:val="000000"/>
                <w:sz w:val="24"/>
                <w:szCs w:val="24"/>
              </w:rPr>
              <w:t>orientando</w:t>
            </w:r>
            <w:r w:rsidRPr="003B16F1">
              <w:rPr>
                <w:rFonts w:ascii="Arial" w:hAnsi="Arial" w:cs="Arial"/>
                <w:color w:val="000000"/>
                <w:spacing w:val="1"/>
                <w:sz w:val="24"/>
                <w:szCs w:val="24"/>
              </w:rPr>
              <w:t xml:space="preserve"> </w:t>
            </w:r>
            <w:r w:rsidRPr="003B16F1">
              <w:rPr>
                <w:rFonts w:ascii="Arial" w:hAnsi="Arial" w:cs="Arial"/>
                <w:color w:val="000000"/>
                <w:sz w:val="24"/>
                <w:szCs w:val="24"/>
              </w:rPr>
              <w:t>os</w:t>
            </w:r>
            <w:r w:rsidRPr="003B16F1">
              <w:rPr>
                <w:rFonts w:ascii="Arial" w:hAnsi="Arial" w:cs="Arial"/>
                <w:color w:val="000000"/>
                <w:spacing w:val="1"/>
                <w:sz w:val="24"/>
                <w:szCs w:val="24"/>
              </w:rPr>
              <w:t xml:space="preserve"> </w:t>
            </w:r>
            <w:r w:rsidRPr="003B16F1">
              <w:rPr>
                <w:rFonts w:ascii="Arial" w:hAnsi="Arial" w:cs="Arial"/>
                <w:color w:val="000000"/>
                <w:sz w:val="24"/>
                <w:szCs w:val="24"/>
              </w:rPr>
              <w:t>profissionais</w:t>
            </w:r>
            <w:r w:rsidRPr="003B16F1">
              <w:rPr>
                <w:rFonts w:ascii="Arial" w:hAnsi="Arial" w:cs="Arial"/>
                <w:color w:val="000000"/>
                <w:spacing w:val="1"/>
                <w:sz w:val="24"/>
                <w:szCs w:val="24"/>
              </w:rPr>
              <w:t xml:space="preserve"> </w:t>
            </w:r>
            <w:r w:rsidRPr="003B16F1">
              <w:rPr>
                <w:rFonts w:ascii="Arial" w:hAnsi="Arial" w:cs="Arial"/>
                <w:color w:val="000000"/>
                <w:sz w:val="24"/>
                <w:szCs w:val="24"/>
              </w:rPr>
              <w:t>da</w:t>
            </w:r>
            <w:r w:rsidRPr="003B16F1">
              <w:rPr>
                <w:rFonts w:ascii="Arial" w:hAnsi="Arial" w:cs="Arial"/>
                <w:color w:val="000000"/>
                <w:spacing w:val="1"/>
                <w:sz w:val="24"/>
                <w:szCs w:val="24"/>
              </w:rPr>
              <w:t xml:space="preserve"> </w:t>
            </w:r>
            <w:r w:rsidRPr="003B16F1">
              <w:rPr>
                <w:rFonts w:ascii="Arial" w:hAnsi="Arial" w:cs="Arial"/>
                <w:color w:val="000000"/>
                <w:sz w:val="24"/>
                <w:szCs w:val="24"/>
              </w:rPr>
              <w:t>contabilidade</w:t>
            </w:r>
            <w:r w:rsidRPr="003B16F1">
              <w:rPr>
                <w:rFonts w:ascii="Arial" w:hAnsi="Arial" w:cs="Arial"/>
                <w:color w:val="000000"/>
                <w:spacing w:val="1"/>
                <w:sz w:val="24"/>
                <w:szCs w:val="24"/>
              </w:rPr>
              <w:t xml:space="preserve"> </w:t>
            </w:r>
            <w:r w:rsidRPr="003B16F1">
              <w:rPr>
                <w:rFonts w:ascii="Arial" w:hAnsi="Arial" w:cs="Arial"/>
                <w:color w:val="000000"/>
                <w:sz w:val="24"/>
                <w:szCs w:val="24"/>
              </w:rPr>
              <w:t>na</w:t>
            </w:r>
            <w:r w:rsidRPr="003B16F1">
              <w:rPr>
                <w:rFonts w:ascii="Arial" w:hAnsi="Arial" w:cs="Arial"/>
                <w:color w:val="000000"/>
                <w:spacing w:val="1"/>
                <w:sz w:val="24"/>
                <w:szCs w:val="24"/>
              </w:rPr>
              <w:t xml:space="preserve"> </w:t>
            </w:r>
            <w:r w:rsidRPr="003B16F1">
              <w:rPr>
                <w:rFonts w:ascii="Arial" w:hAnsi="Arial" w:cs="Arial"/>
                <w:color w:val="000000"/>
                <w:sz w:val="24"/>
                <w:szCs w:val="24"/>
              </w:rPr>
              <w:t>eliminação</w:t>
            </w:r>
            <w:r w:rsidRPr="003B16F1">
              <w:rPr>
                <w:rFonts w:ascii="Arial" w:hAnsi="Arial" w:cs="Arial"/>
                <w:color w:val="000000"/>
                <w:spacing w:val="1"/>
                <w:sz w:val="24"/>
                <w:szCs w:val="24"/>
              </w:rPr>
              <w:t xml:space="preserve"> </w:t>
            </w:r>
            <w:r w:rsidRPr="003B16F1">
              <w:rPr>
                <w:rFonts w:ascii="Arial" w:hAnsi="Arial" w:cs="Arial"/>
                <w:color w:val="000000"/>
                <w:sz w:val="24"/>
                <w:szCs w:val="24"/>
              </w:rPr>
              <w:t>de</w:t>
            </w:r>
            <w:r w:rsidRPr="003B16F1">
              <w:rPr>
                <w:rFonts w:ascii="Arial" w:hAnsi="Arial" w:cs="Arial"/>
                <w:color w:val="000000"/>
                <w:spacing w:val="1"/>
                <w:sz w:val="24"/>
                <w:szCs w:val="24"/>
              </w:rPr>
              <w:t xml:space="preserve"> </w:t>
            </w:r>
            <w:r w:rsidRPr="003B16F1">
              <w:rPr>
                <w:rFonts w:ascii="Arial" w:hAnsi="Arial" w:cs="Arial"/>
                <w:color w:val="000000"/>
                <w:sz w:val="24"/>
                <w:szCs w:val="24"/>
              </w:rPr>
              <w:t>inconsistências</w:t>
            </w:r>
            <w:r w:rsidRPr="003B16F1">
              <w:rPr>
                <w:rFonts w:ascii="Arial" w:hAnsi="Arial" w:cs="Arial"/>
                <w:color w:val="000000"/>
                <w:spacing w:val="1"/>
                <w:sz w:val="24"/>
                <w:szCs w:val="24"/>
              </w:rPr>
              <w:t xml:space="preserve"> </w:t>
            </w:r>
            <w:r w:rsidRPr="003B16F1">
              <w:rPr>
                <w:rFonts w:ascii="Arial" w:hAnsi="Arial" w:cs="Arial"/>
                <w:color w:val="000000"/>
                <w:sz w:val="24"/>
                <w:szCs w:val="24"/>
              </w:rPr>
              <w:t>impeditivas</w:t>
            </w:r>
            <w:r w:rsidRPr="003B16F1">
              <w:rPr>
                <w:rFonts w:ascii="Arial" w:hAnsi="Arial" w:cs="Arial"/>
                <w:color w:val="000000"/>
                <w:spacing w:val="-4"/>
                <w:sz w:val="24"/>
                <w:szCs w:val="24"/>
              </w:rPr>
              <w:t xml:space="preserve"> </w:t>
            </w:r>
            <w:r w:rsidRPr="003B16F1">
              <w:rPr>
                <w:rFonts w:ascii="Arial" w:hAnsi="Arial" w:cs="Arial"/>
                <w:color w:val="000000"/>
                <w:sz w:val="24"/>
                <w:szCs w:val="24"/>
              </w:rPr>
              <w:t xml:space="preserve">geradas pelo </w:t>
            </w:r>
            <w:proofErr w:type="spellStart"/>
            <w:r w:rsidRPr="003B16F1">
              <w:rPr>
                <w:rFonts w:ascii="Arial" w:hAnsi="Arial" w:cs="Arial"/>
                <w:color w:val="000000"/>
                <w:sz w:val="24"/>
                <w:szCs w:val="24"/>
              </w:rPr>
              <w:t>CidadES</w:t>
            </w:r>
            <w:proofErr w:type="spellEnd"/>
            <w:r w:rsidRPr="003B16F1">
              <w:rPr>
                <w:rFonts w:ascii="Arial" w:hAnsi="Arial" w:cs="Arial"/>
                <w:color w:val="000000"/>
                <w:sz w:val="24"/>
                <w:szCs w:val="24"/>
              </w:rPr>
              <w:t>;</w:t>
            </w:r>
          </w:p>
          <w:p w:rsidR="00DE40CB" w:rsidRPr="003B16F1" w:rsidRDefault="00FE3CC9" w:rsidP="003B16F1">
            <w:pPr>
              <w:jc w:val="both"/>
              <w:rPr>
                <w:rFonts w:ascii="Arial" w:hAnsi="Arial" w:cs="Arial"/>
                <w:color w:val="000000"/>
                <w:sz w:val="24"/>
                <w:szCs w:val="24"/>
              </w:rPr>
            </w:pPr>
            <w:r>
              <w:rPr>
                <w:rFonts w:ascii="Arial" w:hAnsi="Arial" w:cs="Arial"/>
                <w:b/>
                <w:bCs/>
                <w:color w:val="000000"/>
                <w:sz w:val="24"/>
                <w:szCs w:val="24"/>
              </w:rPr>
              <w:t>XIII.</w:t>
            </w:r>
            <w:r w:rsidRPr="003B16F1">
              <w:rPr>
                <w:rFonts w:ascii="Arial" w:hAnsi="Arial" w:cs="Arial"/>
                <w:color w:val="000000"/>
                <w:sz w:val="24"/>
                <w:szCs w:val="24"/>
              </w:rPr>
              <w:t xml:space="preserve"> Orientação quanto ao SICONFI, DIRF, REINF, DCTFWEB;</w:t>
            </w:r>
            <w:bookmarkEnd w:id="54"/>
          </w:p>
        </w:tc>
        <w:tc>
          <w:tcPr>
            <w:tcW w:w="497" w:type="pct"/>
            <w:shd w:val="clear" w:color="auto" w:fill="auto"/>
            <w:vAlign w:val="center"/>
          </w:tcPr>
          <w:p w:rsidR="00DE40CB" w:rsidRPr="003B16F1" w:rsidRDefault="00782DF1" w:rsidP="003B16F1">
            <w:pPr>
              <w:pStyle w:val="Default"/>
              <w:spacing w:line="276" w:lineRule="auto"/>
              <w:jc w:val="center"/>
              <w:rPr>
                <w:rFonts w:ascii="Arial" w:hAnsi="Arial" w:cs="Arial"/>
              </w:rPr>
            </w:pPr>
            <w:r w:rsidRPr="003B16F1">
              <w:rPr>
                <w:rFonts w:ascii="Arial" w:hAnsi="Arial" w:cs="Arial"/>
              </w:rPr>
              <w:lastRenderedPageBreak/>
              <w:t>mês</w:t>
            </w:r>
          </w:p>
        </w:tc>
        <w:tc>
          <w:tcPr>
            <w:tcW w:w="440" w:type="pct"/>
            <w:shd w:val="clear" w:color="auto" w:fill="auto"/>
            <w:vAlign w:val="center"/>
          </w:tcPr>
          <w:p w:rsidR="00DE40CB" w:rsidRPr="003B16F1" w:rsidRDefault="00782DF1" w:rsidP="003B16F1">
            <w:pPr>
              <w:spacing w:after="0"/>
              <w:jc w:val="center"/>
              <w:rPr>
                <w:rFonts w:ascii="Arial" w:hAnsi="Arial" w:cs="Arial"/>
                <w:sz w:val="24"/>
                <w:szCs w:val="24"/>
              </w:rPr>
            </w:pPr>
            <w:r w:rsidRPr="003B16F1">
              <w:rPr>
                <w:rFonts w:ascii="Arial" w:hAnsi="Arial" w:cs="Arial"/>
                <w:sz w:val="24"/>
                <w:szCs w:val="24"/>
              </w:rPr>
              <w:t>04</w:t>
            </w:r>
          </w:p>
        </w:tc>
        <w:tc>
          <w:tcPr>
            <w:tcW w:w="319" w:type="pct"/>
            <w:vAlign w:val="center"/>
          </w:tcPr>
          <w:p w:rsidR="00DE40CB" w:rsidRPr="003B16F1" w:rsidRDefault="001F460A" w:rsidP="003B16F1">
            <w:pPr>
              <w:spacing w:after="0"/>
              <w:jc w:val="center"/>
              <w:rPr>
                <w:rFonts w:ascii="Arial" w:hAnsi="Arial" w:cs="Arial"/>
                <w:sz w:val="24"/>
                <w:szCs w:val="24"/>
              </w:rPr>
            </w:pPr>
            <w:r w:rsidRPr="003B16F1">
              <w:rPr>
                <w:rFonts w:ascii="Arial" w:hAnsi="Arial" w:cs="Arial"/>
                <w:sz w:val="24"/>
                <w:szCs w:val="24"/>
              </w:rPr>
              <w:t>R$ 4.000,00</w:t>
            </w:r>
          </w:p>
        </w:tc>
        <w:tc>
          <w:tcPr>
            <w:tcW w:w="319" w:type="pct"/>
            <w:vAlign w:val="center"/>
          </w:tcPr>
          <w:p w:rsidR="00DE40CB" w:rsidRPr="003B16F1" w:rsidRDefault="001F460A" w:rsidP="003B16F1">
            <w:pPr>
              <w:spacing w:after="0"/>
              <w:jc w:val="center"/>
              <w:rPr>
                <w:rFonts w:ascii="Arial" w:hAnsi="Arial" w:cs="Arial"/>
                <w:sz w:val="24"/>
                <w:szCs w:val="24"/>
              </w:rPr>
            </w:pPr>
            <w:r w:rsidRPr="003B16F1">
              <w:rPr>
                <w:rFonts w:ascii="Arial" w:hAnsi="Arial" w:cs="Arial"/>
                <w:sz w:val="24"/>
                <w:szCs w:val="24"/>
              </w:rPr>
              <w:t>R$ 16.000,00</w:t>
            </w:r>
          </w:p>
        </w:tc>
      </w:tr>
      <w:bookmarkEnd w:id="53"/>
    </w:tbl>
    <w:p w:rsidR="00DE40CB" w:rsidRPr="003B16F1" w:rsidRDefault="00DE40CB" w:rsidP="003B16F1">
      <w:pPr>
        <w:spacing w:before="240"/>
        <w:jc w:val="both"/>
        <w:rPr>
          <w:rFonts w:ascii="Arial" w:hAnsi="Arial" w:cs="Arial"/>
          <w:sz w:val="24"/>
          <w:szCs w:val="24"/>
        </w:rPr>
      </w:pPr>
    </w:p>
    <w:p w:rsidR="00DE40CB" w:rsidRPr="003B16F1" w:rsidRDefault="00DE40CB" w:rsidP="003B16F1">
      <w:pPr>
        <w:spacing w:before="240"/>
        <w:jc w:val="both"/>
        <w:rPr>
          <w:rFonts w:ascii="Arial" w:hAnsi="Arial" w:cs="Arial"/>
          <w:sz w:val="24"/>
          <w:szCs w:val="24"/>
        </w:rPr>
      </w:pPr>
    </w:p>
    <w:p w:rsidR="00DE40CB" w:rsidRPr="003B16F1" w:rsidRDefault="00DE40CB" w:rsidP="003B16F1">
      <w:pPr>
        <w:spacing w:before="240"/>
        <w:jc w:val="both"/>
        <w:rPr>
          <w:rFonts w:ascii="Arial" w:hAnsi="Arial" w:cs="Arial"/>
          <w:sz w:val="24"/>
          <w:szCs w:val="24"/>
        </w:rPr>
      </w:pPr>
    </w:p>
    <w:bookmarkEnd w:id="0"/>
    <w:p w:rsidR="00AE5AA7" w:rsidRPr="003B16F1" w:rsidRDefault="00AE5AA7" w:rsidP="003B16F1">
      <w:pPr>
        <w:rPr>
          <w:rFonts w:ascii="Arial" w:hAnsi="Arial" w:cs="Arial"/>
          <w:sz w:val="24"/>
          <w:szCs w:val="24"/>
        </w:rPr>
      </w:pPr>
    </w:p>
    <w:sectPr w:rsidR="00AE5AA7" w:rsidRPr="003B16F1" w:rsidSect="003246EC">
      <w:headerReference w:type="default" r:id="rId17"/>
      <w:footerReference w:type="default" r:id="rId18"/>
      <w:pgSz w:w="11906" w:h="16838"/>
      <w:pgMar w:top="1985" w:right="1133" w:bottom="1702"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6D2" w:rsidRDefault="004466D2" w:rsidP="00AE5AA7">
      <w:pPr>
        <w:spacing w:after="0" w:line="240" w:lineRule="auto"/>
      </w:pPr>
      <w:r>
        <w:separator/>
      </w:r>
    </w:p>
  </w:endnote>
  <w:endnote w:type="continuationSeparator" w:id="0">
    <w:p w:rsidR="004466D2" w:rsidRDefault="004466D2" w:rsidP="00AE5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YaHei UI">
    <w:panose1 w:val="020B0503020204020204"/>
    <w:charset w:val="86"/>
    <w:family w:val="swiss"/>
    <w:pitch w:val="variable"/>
    <w:sig w:usb0="80000287" w:usb1="2ACF3C50" w:usb2="00000016" w:usb3="00000000" w:csb0="0004001F" w:csb1="00000000"/>
  </w:font>
  <w:font w:name="Microsoft YaHei Light">
    <w:panose1 w:val="020B0502040204020203"/>
    <w:charset w:val="86"/>
    <w:family w:val="swiss"/>
    <w:pitch w:val="variable"/>
    <w:sig w:usb0="80000287" w:usb1="2ACF001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AA7" w:rsidRDefault="00AE5AA7" w:rsidP="00AE5AA7">
    <w:pPr>
      <w:spacing w:after="0" w:line="257" w:lineRule="exact"/>
      <w:ind w:left="82"/>
      <w:jc w:val="center"/>
      <w:rPr>
        <w:rFonts w:ascii="Microsoft YaHei Light"/>
        <w:sz w:val="16"/>
      </w:rPr>
    </w:pPr>
    <w:r>
      <w:rPr>
        <w:rFonts w:ascii="Microsoft YaHei Light"/>
        <w:color w:val="006FC0"/>
        <w:sz w:val="16"/>
      </w:rPr>
      <w:t>Contato: 27 3744-5220</w:t>
    </w:r>
    <w:r>
      <w:rPr>
        <w:rFonts w:ascii="Microsoft YaHei Light"/>
        <w:color w:val="006FC0"/>
        <w:spacing w:val="44"/>
        <w:sz w:val="16"/>
      </w:rPr>
      <w:t xml:space="preserve"> |</w:t>
    </w:r>
    <w:r>
      <w:rPr>
        <w:rFonts w:ascii="Microsoft YaHei Light"/>
        <w:color w:val="006FC0"/>
        <w:spacing w:val="46"/>
        <w:sz w:val="16"/>
      </w:rPr>
      <w:t xml:space="preserve"> E-mail</w:t>
    </w:r>
    <w:r>
      <w:rPr>
        <w:rFonts w:ascii="Microsoft YaHei Light"/>
        <w:color w:val="006FC0"/>
        <w:sz w:val="16"/>
      </w:rPr>
      <w:t>:</w:t>
    </w:r>
    <w:r>
      <w:rPr>
        <w:rFonts w:ascii="Microsoft YaHei Light"/>
        <w:color w:val="006FC0"/>
        <w:spacing w:val="-2"/>
        <w:sz w:val="16"/>
      </w:rPr>
      <w:t xml:space="preserve"> </w:t>
    </w:r>
    <w:hyperlink r:id="rId1">
      <w:r>
        <w:rPr>
          <w:rFonts w:ascii="Microsoft YaHei Light"/>
          <w:color w:val="006FC0"/>
          <w:sz w:val="16"/>
        </w:rPr>
        <w:t>cmgl@cmgl.es.gov.br</w:t>
      </w:r>
    </w:hyperlink>
    <w:r>
      <w:rPr>
        <w:rFonts w:ascii="Microsoft YaHei Light"/>
        <w:color w:val="006FC0"/>
        <w:spacing w:val="46"/>
        <w:sz w:val="16"/>
      </w:rPr>
      <w:t xml:space="preserve">  </w:t>
    </w:r>
    <w:r>
      <w:rPr>
        <w:rFonts w:ascii="Microsoft YaHei Light"/>
        <w:color w:val="006FC0"/>
        <w:sz w:val="16"/>
      </w:rPr>
      <w:t>|</w:t>
    </w:r>
    <w:r>
      <w:rPr>
        <w:rFonts w:ascii="Microsoft YaHei Light"/>
        <w:color w:val="006FC0"/>
        <w:spacing w:val="45"/>
        <w:sz w:val="16"/>
      </w:rPr>
      <w:t xml:space="preserve">  </w:t>
    </w:r>
    <w:r>
      <w:rPr>
        <w:rFonts w:ascii="Microsoft YaHei Light"/>
        <w:color w:val="006FC0"/>
        <w:sz w:val="16"/>
      </w:rPr>
      <w:t>Site:</w:t>
    </w:r>
    <w:r>
      <w:rPr>
        <w:rFonts w:ascii="Microsoft YaHei Light"/>
        <w:color w:val="006FC0"/>
        <w:spacing w:val="-4"/>
        <w:sz w:val="16"/>
      </w:rPr>
      <w:t xml:space="preserve"> </w:t>
    </w:r>
    <w:hyperlink r:id="rId2">
      <w:r>
        <w:rPr>
          <w:rFonts w:ascii="Microsoft YaHei Light"/>
          <w:color w:val="006FC0"/>
          <w:spacing w:val="-2"/>
          <w:sz w:val="16"/>
        </w:rPr>
        <w:t>www.cmgl.es.gov.br</w:t>
      </w:r>
    </w:hyperlink>
  </w:p>
  <w:p w:rsidR="00AE5AA7" w:rsidRDefault="00AE5AA7" w:rsidP="00AE5AA7">
    <w:pPr>
      <w:spacing w:line="278" w:lineRule="exact"/>
      <w:ind w:left="20"/>
      <w:jc w:val="center"/>
      <w:rPr>
        <w:rFonts w:ascii="Microsoft YaHei Light" w:hAnsi="Microsoft YaHei Light"/>
        <w:color w:val="006FC0"/>
        <w:spacing w:val="-5"/>
        <w:sz w:val="18"/>
      </w:rPr>
    </w:pPr>
    <w:r>
      <w:rPr>
        <w:rFonts w:ascii="Microsoft YaHei Light" w:hAnsi="Microsoft YaHei Light"/>
        <w:color w:val="006FC0"/>
        <w:sz w:val="18"/>
      </w:rPr>
      <w:t>Rodovia</w:t>
    </w:r>
    <w:r>
      <w:rPr>
        <w:rFonts w:ascii="Microsoft YaHei Light" w:hAnsi="Microsoft YaHei Light"/>
        <w:color w:val="006FC0"/>
        <w:spacing w:val="-5"/>
        <w:sz w:val="18"/>
      </w:rPr>
      <w:t xml:space="preserve"> </w:t>
    </w:r>
    <w:r>
      <w:rPr>
        <w:rFonts w:ascii="Microsoft YaHei Light" w:hAnsi="Microsoft YaHei Light"/>
        <w:color w:val="006FC0"/>
        <w:sz w:val="18"/>
      </w:rPr>
      <w:t>Dário</w:t>
    </w:r>
    <w:r>
      <w:rPr>
        <w:rFonts w:ascii="Microsoft YaHei Light" w:hAnsi="Microsoft YaHei Light"/>
        <w:color w:val="006FC0"/>
        <w:spacing w:val="-4"/>
        <w:sz w:val="18"/>
      </w:rPr>
      <w:t xml:space="preserve"> </w:t>
    </w:r>
    <w:r>
      <w:rPr>
        <w:rFonts w:ascii="Microsoft YaHei Light" w:hAnsi="Microsoft YaHei Light"/>
        <w:color w:val="006FC0"/>
        <w:sz w:val="18"/>
      </w:rPr>
      <w:t>Salvador,</w:t>
    </w:r>
    <w:r>
      <w:rPr>
        <w:rFonts w:ascii="Microsoft YaHei Light" w:hAnsi="Microsoft YaHei Light"/>
        <w:color w:val="006FC0"/>
        <w:spacing w:val="-4"/>
        <w:sz w:val="18"/>
      </w:rPr>
      <w:t xml:space="preserve"> </w:t>
    </w:r>
    <w:r>
      <w:rPr>
        <w:rFonts w:ascii="Microsoft YaHei Light" w:hAnsi="Microsoft YaHei Light"/>
        <w:color w:val="006FC0"/>
        <w:sz w:val="18"/>
      </w:rPr>
      <w:t>s</w:t>
    </w:r>
    <w:r>
      <w:rPr>
        <w:rFonts w:ascii="Microsoft YaHei Light" w:hAnsi="Microsoft YaHei Light"/>
        <w:color w:val="006FC0"/>
        <w:spacing w:val="-4"/>
        <w:sz w:val="18"/>
      </w:rPr>
      <w:t xml:space="preserve"> </w:t>
    </w:r>
    <w:r>
      <w:rPr>
        <w:rFonts w:ascii="Microsoft YaHei Light" w:hAnsi="Microsoft YaHei Light"/>
        <w:color w:val="006FC0"/>
        <w:sz w:val="18"/>
      </w:rPr>
      <w:t>n,</w:t>
    </w:r>
    <w:r>
      <w:rPr>
        <w:rFonts w:ascii="Microsoft YaHei Light" w:hAnsi="Microsoft YaHei Light"/>
        <w:color w:val="006FC0"/>
        <w:spacing w:val="-2"/>
        <w:sz w:val="18"/>
      </w:rPr>
      <w:t xml:space="preserve"> </w:t>
    </w:r>
    <w:r>
      <w:rPr>
        <w:rFonts w:ascii="Microsoft YaHei Light" w:hAnsi="Microsoft YaHei Light"/>
        <w:color w:val="006FC0"/>
        <w:sz w:val="18"/>
      </w:rPr>
      <w:t>centro,</w:t>
    </w:r>
    <w:r>
      <w:rPr>
        <w:rFonts w:ascii="Microsoft YaHei Light" w:hAnsi="Microsoft YaHei Light"/>
        <w:color w:val="006FC0"/>
        <w:spacing w:val="-4"/>
        <w:sz w:val="18"/>
      </w:rPr>
      <w:t xml:space="preserve"> </w:t>
    </w:r>
    <w:r>
      <w:rPr>
        <w:rFonts w:ascii="Microsoft YaHei Light" w:hAnsi="Microsoft YaHei Light"/>
        <w:color w:val="006FC0"/>
        <w:sz w:val="18"/>
      </w:rPr>
      <w:t>Governador</w:t>
    </w:r>
    <w:r>
      <w:rPr>
        <w:rFonts w:ascii="Microsoft YaHei Light" w:hAnsi="Microsoft YaHei Light"/>
        <w:color w:val="006FC0"/>
        <w:spacing w:val="-2"/>
        <w:sz w:val="18"/>
      </w:rPr>
      <w:t xml:space="preserve"> </w:t>
    </w:r>
    <w:r>
      <w:rPr>
        <w:rFonts w:ascii="Microsoft YaHei Light" w:hAnsi="Microsoft YaHei Light"/>
        <w:color w:val="006FC0"/>
        <w:sz w:val="18"/>
      </w:rPr>
      <w:t>Lindenberg/ES,</w:t>
    </w:r>
    <w:r>
      <w:rPr>
        <w:rFonts w:ascii="Microsoft YaHei Light" w:hAnsi="Microsoft YaHei Light"/>
        <w:color w:val="006FC0"/>
        <w:spacing w:val="-5"/>
        <w:sz w:val="18"/>
      </w:rPr>
      <w:t xml:space="preserve"> </w:t>
    </w:r>
    <w:r>
      <w:rPr>
        <w:rFonts w:ascii="Microsoft YaHei Light" w:hAnsi="Microsoft YaHei Light"/>
        <w:color w:val="006FC0"/>
        <w:sz w:val="18"/>
      </w:rPr>
      <w:t>CEP</w:t>
    </w:r>
    <w:r>
      <w:rPr>
        <w:rFonts w:ascii="Microsoft YaHei Light" w:hAnsi="Microsoft YaHei Light"/>
        <w:color w:val="006FC0"/>
        <w:spacing w:val="-5"/>
        <w:sz w:val="18"/>
      </w:rPr>
      <w:t xml:space="preserve"> </w:t>
    </w:r>
    <w:r>
      <w:rPr>
        <w:rFonts w:ascii="Microsoft YaHei Light" w:hAnsi="Microsoft YaHei Light"/>
        <w:color w:val="006FC0"/>
        <w:sz w:val="18"/>
      </w:rPr>
      <w:t>29720-</w:t>
    </w:r>
    <w:r>
      <w:rPr>
        <w:rFonts w:ascii="Microsoft YaHei Light" w:hAnsi="Microsoft YaHei Light"/>
        <w:color w:val="006FC0"/>
        <w:spacing w:val="-5"/>
        <w:sz w:val="18"/>
      </w:rPr>
      <w:t>000</w:t>
    </w:r>
  </w:p>
  <w:p w:rsidR="00AE5AA7" w:rsidRDefault="00AE5AA7" w:rsidP="00AE5AA7">
    <w:pPr>
      <w:spacing w:line="278" w:lineRule="exact"/>
      <w:ind w:left="20"/>
      <w:rPr>
        <w:rFonts w:ascii="Microsoft YaHei Light" w:hAnsi="Microsoft YaHei Light"/>
        <w:sz w:val="18"/>
      </w:rPr>
    </w:pPr>
    <w:r>
      <w:rPr>
        <w:rFonts w:ascii="Times New Roman"/>
        <w:noProof/>
        <w:sz w:val="28"/>
        <w:lang w:eastAsia="pt-BR"/>
      </w:rPr>
      <mc:AlternateContent>
        <mc:Choice Requires="wps">
          <w:drawing>
            <wp:anchor distT="0" distB="0" distL="0" distR="0" simplePos="0" relativeHeight="251659264" behindDoc="0" locked="0" layoutInCell="1" allowOverlap="1" wp14:anchorId="2F38648E" wp14:editId="3C674484">
              <wp:simplePos x="0" y="0"/>
              <wp:positionH relativeFrom="page">
                <wp:align>right</wp:align>
              </wp:positionH>
              <wp:positionV relativeFrom="page">
                <wp:posOffset>10327005</wp:posOffset>
              </wp:positionV>
              <wp:extent cx="5833745" cy="8255"/>
              <wp:effectExtent l="0" t="0" r="14605" b="29845"/>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3745" cy="8255"/>
                      </a:xfrm>
                      <a:custGeom>
                        <a:avLst/>
                        <a:gdLst/>
                        <a:ahLst/>
                        <a:cxnLst/>
                        <a:rect l="l" t="t" r="r" b="b"/>
                        <a:pathLst>
                          <a:path w="5833745" h="8255">
                            <a:moveTo>
                              <a:pt x="0" y="8214"/>
                            </a:moveTo>
                            <a:lnTo>
                              <a:pt x="5833745" y="0"/>
                            </a:lnTo>
                          </a:path>
                        </a:pathLst>
                      </a:custGeom>
                      <a:ln w="9525">
                        <a:solidFill>
                          <a:srgbClr val="AED2FA"/>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24CBF4" id="Graphic 3" o:spid="_x0000_s1026" style="position:absolute;margin-left:408.15pt;margin-top:813.15pt;width:459.35pt;height:.65pt;z-index:251659264;visibility:visible;mso-wrap-style:square;mso-wrap-distance-left:0;mso-wrap-distance-top:0;mso-wrap-distance-right:0;mso-wrap-distance-bottom:0;mso-position-horizontal:right;mso-position-horizontal-relative:page;mso-position-vertical:absolute;mso-position-vertical-relative:page;v-text-anchor:top" coordsize="583374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" path="m,8214l5833745,e" filled="f" strokecolor="#aed2fa">
              <v:path arrowok="t"/>
              <w10:wrap anchorx="page" anchory="page"/>
            </v:shape>
          </w:pict>
        </mc:Fallback>
      </mc:AlternateContent>
    </w:r>
  </w:p>
  <w:p w:rsidR="00AE5AA7" w:rsidRDefault="00AE5AA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6D2" w:rsidRDefault="004466D2" w:rsidP="00AE5AA7">
      <w:pPr>
        <w:spacing w:after="0" w:line="240" w:lineRule="auto"/>
      </w:pPr>
      <w:r>
        <w:separator/>
      </w:r>
    </w:p>
  </w:footnote>
  <w:footnote w:type="continuationSeparator" w:id="0">
    <w:p w:rsidR="004466D2" w:rsidRDefault="004466D2" w:rsidP="00AE5A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AA7" w:rsidRDefault="00484957" w:rsidP="00AE5AA7">
    <w:pPr>
      <w:spacing w:after="0" w:line="372" w:lineRule="exact"/>
      <w:ind w:left="1418"/>
      <w:jc w:val="center"/>
      <w:rPr>
        <w:rFonts w:ascii="Microsoft YaHei UI" w:hAnsi="Microsoft YaHei UI"/>
        <w:b/>
        <w:sz w:val="24"/>
      </w:rPr>
    </w:pPr>
    <w:r>
      <w:rPr>
        <w:rFonts w:ascii="Times New Roman"/>
        <w:noProof/>
        <w:sz w:val="28"/>
        <w:lang w:eastAsia="pt-BR"/>
      </w:rPr>
      <mc:AlternateContent>
        <mc:Choice Requires="wps">
          <w:drawing>
            <wp:anchor distT="0" distB="0" distL="0" distR="0" simplePos="0" relativeHeight="251663360" behindDoc="0" locked="0" layoutInCell="1" allowOverlap="1" wp14:anchorId="7C9693AA" wp14:editId="37ABCB75">
              <wp:simplePos x="0" y="0"/>
              <wp:positionH relativeFrom="page">
                <wp:posOffset>-8890</wp:posOffset>
              </wp:positionH>
              <wp:positionV relativeFrom="page">
                <wp:align>top</wp:align>
              </wp:positionV>
              <wp:extent cx="174625" cy="1069276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625" cy="10692765"/>
                      </a:xfrm>
                      <a:custGeom>
                        <a:avLst/>
                        <a:gdLst/>
                        <a:ahLst/>
                        <a:cxnLst/>
                        <a:rect l="l" t="t" r="r" b="b"/>
                        <a:pathLst>
                          <a:path w="174625" h="10692765">
                            <a:moveTo>
                              <a:pt x="174626" y="10692383"/>
                            </a:moveTo>
                            <a:lnTo>
                              <a:pt x="174626" y="0"/>
                            </a:lnTo>
                            <a:lnTo>
                              <a:pt x="0" y="0"/>
                            </a:lnTo>
                            <a:lnTo>
                              <a:pt x="0" y="10692383"/>
                            </a:lnTo>
                            <a:lnTo>
                              <a:pt x="174626" y="10692383"/>
                            </a:lnTo>
                            <a:close/>
                          </a:path>
                        </a:pathLst>
                      </a:custGeom>
                      <a:solidFill>
                        <a:srgbClr val="AED2FA"/>
                      </a:solidFill>
                    </wps:spPr>
                    <wps:bodyPr wrap="square" lIns="0" tIns="0" rIns="0" bIns="0" rtlCol="0">
                      <a:prstTxWarp prst="textNoShape">
                        <a:avLst/>
                      </a:prstTxWarp>
                      <a:noAutofit/>
                    </wps:bodyPr>
                  </wps:wsp>
                </a:graphicData>
              </a:graphic>
            </wp:anchor>
          </w:drawing>
        </mc:Choice>
        <mc:Fallback>
          <w:pict>
            <v:shape id="Graphic 6" o:spid="_x0000_s1026" style="position:absolute;margin-left:-.7pt;margin-top:0;width:13.75pt;height:841.95pt;z-index:251663360;visibility:visible;mso-wrap-style:square;mso-wrap-distance-left:0;mso-wrap-distance-top:0;mso-wrap-distance-right:0;mso-wrap-distance-bottom:0;mso-position-horizontal:absolute;mso-position-horizontal-relative:page;mso-position-vertical:top;mso-position-vertical-relative:page;v-text-anchor:top" coordsize="174625,10692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" path="m174626,10692383l174626,,,,,10692383r174626,xe" fillcolor="#aed2fa" stroked="f">
              <v:path arrowok="t"/>
              <w10:wrap anchorx="page" anchory="page"/>
            </v:shape>
          </w:pict>
        </mc:Fallback>
      </mc:AlternateContent>
    </w:r>
    <w:r w:rsidR="00AE5AA7">
      <w:rPr>
        <w:rFonts w:ascii="Times New Roman"/>
        <w:noProof/>
        <w:sz w:val="28"/>
        <w:lang w:eastAsia="pt-BR"/>
      </w:rPr>
      <w:drawing>
        <wp:anchor distT="0" distB="0" distL="0" distR="0" simplePos="0" relativeHeight="251661312" behindDoc="0" locked="0" layoutInCell="1" allowOverlap="1" wp14:anchorId="7717780C" wp14:editId="5A6555B9">
          <wp:simplePos x="0" y="0"/>
          <wp:positionH relativeFrom="margin">
            <wp:align>left</wp:align>
          </wp:positionH>
          <wp:positionV relativeFrom="page">
            <wp:posOffset>295275</wp:posOffset>
          </wp:positionV>
          <wp:extent cx="951230" cy="819150"/>
          <wp:effectExtent l="0" t="0" r="1270" b="0"/>
          <wp:wrapNone/>
          <wp:docPr id="1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951230" cy="819150"/>
                  </a:xfrm>
                  <a:prstGeom prst="rect">
                    <a:avLst/>
                  </a:prstGeom>
                </pic:spPr>
              </pic:pic>
            </a:graphicData>
          </a:graphic>
          <wp14:sizeRelV relativeFrom="margin">
            <wp14:pctHeight>0</wp14:pctHeight>
          </wp14:sizeRelV>
        </wp:anchor>
      </w:drawing>
    </w:r>
    <w:r w:rsidR="00AE5AA7">
      <w:rPr>
        <w:rFonts w:ascii="Microsoft YaHei UI" w:hAnsi="Microsoft YaHei UI"/>
        <w:b/>
        <w:color w:val="0D74E4"/>
        <w:sz w:val="24"/>
      </w:rPr>
      <w:t>Câmara</w:t>
    </w:r>
    <w:r w:rsidR="00AE5AA7">
      <w:rPr>
        <w:rFonts w:ascii="Microsoft YaHei UI" w:hAnsi="Microsoft YaHei UI"/>
        <w:b/>
        <w:color w:val="0D74E4"/>
        <w:spacing w:val="-6"/>
        <w:sz w:val="24"/>
      </w:rPr>
      <w:t xml:space="preserve"> </w:t>
    </w:r>
    <w:r w:rsidR="00AE5AA7">
      <w:rPr>
        <w:rFonts w:ascii="Microsoft YaHei UI" w:hAnsi="Microsoft YaHei UI"/>
        <w:b/>
        <w:color w:val="0D74E4"/>
        <w:sz w:val="24"/>
      </w:rPr>
      <w:t>Municipal</w:t>
    </w:r>
    <w:r w:rsidR="00AE5AA7">
      <w:rPr>
        <w:rFonts w:ascii="Microsoft YaHei UI" w:hAnsi="Microsoft YaHei UI"/>
        <w:b/>
        <w:color w:val="0D74E4"/>
        <w:spacing w:val="-2"/>
        <w:sz w:val="24"/>
      </w:rPr>
      <w:t xml:space="preserve"> </w:t>
    </w:r>
    <w:r w:rsidR="00AE5AA7">
      <w:rPr>
        <w:rFonts w:ascii="Microsoft YaHei UI" w:hAnsi="Microsoft YaHei UI"/>
        <w:b/>
        <w:color w:val="0D74E4"/>
        <w:sz w:val="24"/>
      </w:rPr>
      <w:t>de</w:t>
    </w:r>
    <w:r w:rsidR="00AE5AA7">
      <w:rPr>
        <w:rFonts w:ascii="Microsoft YaHei UI" w:hAnsi="Microsoft YaHei UI"/>
        <w:b/>
        <w:color w:val="0D74E4"/>
        <w:spacing w:val="-3"/>
        <w:sz w:val="24"/>
      </w:rPr>
      <w:t xml:space="preserve"> </w:t>
    </w:r>
    <w:r w:rsidR="00AE5AA7">
      <w:rPr>
        <w:rFonts w:ascii="Microsoft YaHei UI" w:hAnsi="Microsoft YaHei UI"/>
        <w:b/>
        <w:color w:val="0D74E4"/>
        <w:sz w:val="24"/>
      </w:rPr>
      <w:t>Governador</w:t>
    </w:r>
    <w:r w:rsidR="00AE5AA7">
      <w:rPr>
        <w:rFonts w:ascii="Microsoft YaHei UI" w:hAnsi="Microsoft YaHei UI"/>
        <w:b/>
        <w:color w:val="0D74E4"/>
        <w:spacing w:val="-4"/>
        <w:sz w:val="24"/>
      </w:rPr>
      <w:t xml:space="preserve"> </w:t>
    </w:r>
    <w:r w:rsidR="00AE5AA7">
      <w:rPr>
        <w:rFonts w:ascii="Microsoft YaHei UI" w:hAnsi="Microsoft YaHei UI"/>
        <w:b/>
        <w:color w:val="0D74E4"/>
        <w:spacing w:val="-2"/>
        <w:sz w:val="24"/>
      </w:rPr>
      <w:t>Lindenberg</w:t>
    </w:r>
  </w:p>
  <w:p w:rsidR="00AE5AA7" w:rsidRPr="00AE5AA7" w:rsidRDefault="00AE5AA7" w:rsidP="00AE5AA7">
    <w:pPr>
      <w:spacing w:after="0" w:line="372" w:lineRule="exact"/>
      <w:ind w:left="1418"/>
      <w:jc w:val="center"/>
      <w:rPr>
        <w:rFonts w:ascii="Microsoft YaHei UI" w:hAnsi="Microsoft YaHei UI"/>
        <w:b/>
        <w:sz w:val="24"/>
      </w:rPr>
    </w:pPr>
    <w:r>
      <w:rPr>
        <w:rFonts w:ascii="Microsoft YaHei Light" w:hAnsi="Microsoft YaHei Light"/>
        <w:color w:val="0D74E4"/>
        <w:sz w:val="20"/>
      </w:rPr>
      <w:t>Estado</w:t>
    </w:r>
    <w:r>
      <w:rPr>
        <w:rFonts w:ascii="Microsoft YaHei Light" w:hAnsi="Microsoft YaHei Light"/>
        <w:color w:val="0D74E4"/>
        <w:spacing w:val="-12"/>
        <w:sz w:val="20"/>
      </w:rPr>
      <w:t xml:space="preserve"> </w:t>
    </w:r>
    <w:r>
      <w:rPr>
        <w:rFonts w:ascii="Microsoft YaHei Light" w:hAnsi="Microsoft YaHei Light"/>
        <w:color w:val="0D74E4"/>
        <w:sz w:val="20"/>
      </w:rPr>
      <w:t>do</w:t>
    </w:r>
    <w:r>
      <w:rPr>
        <w:rFonts w:ascii="Microsoft YaHei Light" w:hAnsi="Microsoft YaHei Light"/>
        <w:color w:val="0D74E4"/>
        <w:spacing w:val="-10"/>
        <w:sz w:val="20"/>
      </w:rPr>
      <w:t xml:space="preserve"> </w:t>
    </w:r>
    <w:r>
      <w:rPr>
        <w:rFonts w:ascii="Microsoft YaHei Light" w:hAnsi="Microsoft YaHei Light"/>
        <w:color w:val="0D74E4"/>
        <w:sz w:val="20"/>
      </w:rPr>
      <w:t>Espírito</w:t>
    </w:r>
    <w:r>
      <w:rPr>
        <w:rFonts w:ascii="Microsoft YaHei Light" w:hAnsi="Microsoft YaHei Light"/>
        <w:color w:val="0D74E4"/>
        <w:spacing w:val="-5"/>
        <w:sz w:val="20"/>
      </w:rPr>
      <w:t xml:space="preserve"> </w:t>
    </w:r>
    <w:r>
      <w:rPr>
        <w:rFonts w:ascii="Microsoft YaHei Light" w:hAnsi="Microsoft YaHei Light"/>
        <w:color w:val="0D74E4"/>
        <w:spacing w:val="-4"/>
        <w:sz w:val="20"/>
      </w:rPr>
      <w:t>Santo</w:t>
    </w:r>
  </w:p>
  <w:p w:rsidR="00AE5AA7" w:rsidRDefault="00AE5AA7">
    <w:pPr>
      <w:pStyle w:val="Cabealho"/>
    </w:pPr>
    <w:r>
      <w:rPr>
        <w:rFonts w:ascii="Times New Roman"/>
        <w:noProof/>
        <w:sz w:val="28"/>
        <w:lang w:eastAsia="pt-BR"/>
      </w:rPr>
      <mc:AlternateContent>
        <mc:Choice Requires="wps">
          <w:drawing>
            <wp:anchor distT="0" distB="0" distL="0" distR="0" simplePos="0" relativeHeight="251665408" behindDoc="0" locked="0" layoutInCell="1" allowOverlap="1" wp14:anchorId="56639A21" wp14:editId="00F93392">
              <wp:simplePos x="0" y="0"/>
              <wp:positionH relativeFrom="page">
                <wp:posOffset>2315210</wp:posOffset>
              </wp:positionH>
              <wp:positionV relativeFrom="page">
                <wp:posOffset>1100455</wp:posOffset>
              </wp:positionV>
              <wp:extent cx="5236845" cy="1206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6845" cy="12065"/>
                      </a:xfrm>
                      <a:custGeom>
                        <a:avLst/>
                        <a:gdLst/>
                        <a:ahLst/>
                        <a:cxnLst/>
                        <a:rect l="l" t="t" r="r" b="b"/>
                        <a:pathLst>
                          <a:path w="5236845" h="12065">
                            <a:moveTo>
                              <a:pt x="0" y="11458"/>
                            </a:moveTo>
                            <a:lnTo>
                              <a:pt x="5236845" y="0"/>
                            </a:lnTo>
                          </a:path>
                        </a:pathLst>
                      </a:custGeom>
                      <a:ln w="9525">
                        <a:solidFill>
                          <a:srgbClr val="AED2FA"/>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310669" id="Graphic 5" o:spid="_x0000_s1026" style="position:absolute;margin-left:182.3pt;margin-top:86.65pt;width:412.35pt;height:.95pt;z-index:251665408;visibility:visible;mso-wrap-style:square;mso-wrap-distance-left:0;mso-wrap-distance-top:0;mso-wrap-distance-right:0;mso-wrap-distance-bottom:0;mso-position-horizontal:absolute;mso-position-horizontal-relative:page;mso-position-vertical:absolute;mso-position-vertical-relative:page;v-text-anchor:top" coordsize="5236845,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" path="m,11458l5236845,e" filled="f" strokecolor="#aed2fa">
              <v:path arrowok="t"/>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9.75pt;height:48pt;visibility:visible" o:bullet="t">
        <v:imagedata r:id="rId1" o:title=""/>
      </v:shape>
    </w:pict>
  </w:numPicBullet>
  <w:numPicBullet w:numPicBulletId="1">
    <w:pict>
      <v:shape id="_x0000_i1027" type="#_x0000_t75" style="width:310.5pt;height:47.25pt;visibility:visible" o:bullet="t">
        <v:imagedata r:id="rId2" o:title=""/>
      </v:shape>
    </w:pict>
  </w:numPicBullet>
  <w:abstractNum w:abstractNumId="0">
    <w:nsid w:val="00000001"/>
    <w:multiLevelType w:val="multilevel"/>
    <w:tmpl w:val="00000001"/>
    <w:name w:val="WW8Num2"/>
    <w:lvl w:ilvl="0">
      <w:start w:val="1"/>
      <w:numFmt w:val="decimal"/>
      <w:lvlText w:val="%1"/>
      <w:lvlJc w:val="left"/>
      <w:pPr>
        <w:tabs>
          <w:tab w:val="num" w:pos="0"/>
        </w:tabs>
        <w:ind w:left="657" w:hanging="423"/>
      </w:pPr>
      <w:rPr>
        <w:rFonts w:ascii="Arial" w:hAnsi="Arial" w:cs="Arial"/>
        <w:b w:val="0"/>
        <w:bCs w:val="0"/>
        <w:sz w:val="20"/>
        <w:szCs w:val="20"/>
        <w:highlight w:val="white"/>
        <w:lang w:val="pt-PT" w:eastAsia="pt-PT" w:bidi="pt-PT"/>
      </w:rPr>
    </w:lvl>
    <w:lvl w:ilvl="1">
      <w:start w:val="3"/>
      <w:numFmt w:val="decimal"/>
      <w:lvlText w:val="%1.%2"/>
      <w:lvlJc w:val="left"/>
      <w:pPr>
        <w:tabs>
          <w:tab w:val="num" w:pos="0"/>
        </w:tabs>
        <w:ind w:left="657" w:hanging="423"/>
      </w:pPr>
      <w:rPr>
        <w:rFonts w:ascii="Arial" w:eastAsia="Tahoma" w:hAnsi="Arial" w:cs="Tahoma"/>
        <w:b/>
        <w:bCs/>
        <w:color w:val="1B1B1B"/>
        <w:spacing w:val="0"/>
        <w:w w:val="100"/>
        <w:sz w:val="22"/>
        <w:szCs w:val="22"/>
        <w:lang w:val="pt-PT" w:eastAsia="pt-PT" w:bidi="pt-PT"/>
      </w:rPr>
    </w:lvl>
    <w:lvl w:ilvl="2">
      <w:numFmt w:val="bullet"/>
      <w:lvlText w:val=""/>
      <w:lvlJc w:val="left"/>
      <w:pPr>
        <w:tabs>
          <w:tab w:val="num" w:pos="0"/>
        </w:tabs>
        <w:ind w:left="2652" w:hanging="423"/>
      </w:pPr>
      <w:rPr>
        <w:rFonts w:ascii="Symbol" w:hAnsi="Symbol" w:cs="Symbol"/>
      </w:rPr>
    </w:lvl>
    <w:lvl w:ilvl="3">
      <w:numFmt w:val="bullet"/>
      <w:lvlText w:val=""/>
      <w:lvlJc w:val="left"/>
      <w:pPr>
        <w:tabs>
          <w:tab w:val="num" w:pos="0"/>
        </w:tabs>
        <w:ind w:left="3648" w:hanging="423"/>
      </w:pPr>
      <w:rPr>
        <w:rFonts w:ascii="Symbol" w:hAnsi="Symbol" w:cs="Symbol"/>
      </w:rPr>
    </w:lvl>
    <w:lvl w:ilvl="4">
      <w:numFmt w:val="bullet"/>
      <w:lvlText w:val=""/>
      <w:lvlJc w:val="left"/>
      <w:pPr>
        <w:tabs>
          <w:tab w:val="num" w:pos="0"/>
        </w:tabs>
        <w:ind w:left="4644" w:hanging="423"/>
      </w:pPr>
      <w:rPr>
        <w:rFonts w:ascii="Symbol" w:hAnsi="Symbol" w:cs="Symbol"/>
      </w:rPr>
    </w:lvl>
    <w:lvl w:ilvl="5">
      <w:numFmt w:val="bullet"/>
      <w:lvlText w:val=""/>
      <w:lvlJc w:val="left"/>
      <w:pPr>
        <w:tabs>
          <w:tab w:val="num" w:pos="0"/>
        </w:tabs>
        <w:ind w:left="5640" w:hanging="423"/>
      </w:pPr>
      <w:rPr>
        <w:rFonts w:ascii="Symbol" w:hAnsi="Symbol" w:cs="Symbol"/>
      </w:rPr>
    </w:lvl>
    <w:lvl w:ilvl="6">
      <w:numFmt w:val="bullet"/>
      <w:lvlText w:val=""/>
      <w:lvlJc w:val="left"/>
      <w:pPr>
        <w:tabs>
          <w:tab w:val="num" w:pos="0"/>
        </w:tabs>
        <w:ind w:left="6636" w:hanging="423"/>
      </w:pPr>
      <w:rPr>
        <w:rFonts w:ascii="Symbol" w:hAnsi="Symbol" w:cs="Symbol"/>
      </w:rPr>
    </w:lvl>
    <w:lvl w:ilvl="7">
      <w:numFmt w:val="bullet"/>
      <w:lvlText w:val=""/>
      <w:lvlJc w:val="left"/>
      <w:pPr>
        <w:tabs>
          <w:tab w:val="num" w:pos="0"/>
        </w:tabs>
        <w:ind w:left="7632" w:hanging="423"/>
      </w:pPr>
      <w:rPr>
        <w:rFonts w:ascii="Symbol" w:hAnsi="Symbol" w:cs="Symbol"/>
      </w:rPr>
    </w:lvl>
    <w:lvl w:ilvl="8">
      <w:numFmt w:val="bullet"/>
      <w:lvlText w:val=""/>
      <w:lvlJc w:val="left"/>
      <w:pPr>
        <w:tabs>
          <w:tab w:val="num" w:pos="0"/>
        </w:tabs>
        <w:ind w:left="8628" w:hanging="423"/>
      </w:pPr>
      <w:rPr>
        <w:rFonts w:ascii="Symbol" w:hAnsi="Symbol" w:cs="Symbol"/>
      </w:rPr>
    </w:lvl>
  </w:abstractNum>
  <w:abstractNum w:abstractNumId="1">
    <w:nsid w:val="05AB1DDA"/>
    <w:multiLevelType w:val="multilevel"/>
    <w:tmpl w:val="E4786A1A"/>
    <w:lvl w:ilvl="0">
      <w:start w:val="1"/>
      <w:numFmt w:val="decimal"/>
      <w:lvlText w:val="%1"/>
      <w:lvlJc w:val="left"/>
      <w:pPr>
        <w:tabs>
          <w:tab w:val="num" w:pos="825"/>
        </w:tabs>
        <w:ind w:left="825" w:hanging="825"/>
      </w:pPr>
    </w:lvl>
    <w:lvl w:ilvl="1">
      <w:start w:val="2"/>
      <w:numFmt w:val="decimal"/>
      <w:pStyle w:val="Ttulo2"/>
      <w:lvlText w:val="%1.%2"/>
      <w:lvlJc w:val="left"/>
      <w:pPr>
        <w:tabs>
          <w:tab w:val="num" w:pos="825"/>
        </w:tabs>
        <w:ind w:left="825" w:hanging="825"/>
      </w:pPr>
    </w:lvl>
    <w:lvl w:ilvl="2">
      <w:start w:val="1"/>
      <w:numFmt w:val="decimal"/>
      <w:lvlText w:val="%1.%2.%3"/>
      <w:lvlJc w:val="left"/>
      <w:pPr>
        <w:tabs>
          <w:tab w:val="num" w:pos="825"/>
        </w:tabs>
        <w:ind w:left="825" w:hanging="825"/>
      </w:pPr>
    </w:lvl>
    <w:lvl w:ilvl="3">
      <w:start w:val="1"/>
      <w:numFmt w:val="decimal"/>
      <w:lvlText w:val="%1.%2.%3.%4"/>
      <w:lvlJc w:val="left"/>
      <w:pPr>
        <w:tabs>
          <w:tab w:val="num" w:pos="825"/>
        </w:tabs>
        <w:ind w:left="825" w:hanging="825"/>
      </w:pPr>
    </w:lvl>
    <w:lvl w:ilvl="4">
      <w:start w:val="1"/>
      <w:numFmt w:val="decimal"/>
      <w:pStyle w:val="Ttulo5"/>
      <w:lvlText w:val="%1.%2.%3.%4.%5"/>
      <w:lvlJc w:val="left"/>
      <w:pPr>
        <w:tabs>
          <w:tab w:val="num" w:pos="1080"/>
        </w:tabs>
        <w:ind w:left="1080" w:hanging="1080"/>
      </w:pPr>
    </w:lvl>
    <w:lvl w:ilvl="5">
      <w:start w:val="1"/>
      <w:numFmt w:val="decimal"/>
      <w:pStyle w:val="Ttulo6"/>
      <w:lvlText w:val="%1.%2.%3.%4.%5.%6"/>
      <w:lvlJc w:val="left"/>
      <w:pPr>
        <w:tabs>
          <w:tab w:val="num" w:pos="1080"/>
        </w:tabs>
        <w:ind w:left="1080" w:hanging="1080"/>
      </w:pPr>
    </w:lvl>
    <w:lvl w:ilvl="6">
      <w:start w:val="1"/>
      <w:numFmt w:val="decimal"/>
      <w:pStyle w:val="Ttulo7"/>
      <w:lvlText w:val="%1.%2.%3.%4.%5.%6.%7"/>
      <w:lvlJc w:val="left"/>
      <w:pPr>
        <w:tabs>
          <w:tab w:val="num" w:pos="1440"/>
        </w:tabs>
        <w:ind w:left="1440" w:hanging="1440"/>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800"/>
        </w:tabs>
        <w:ind w:left="1800" w:hanging="1800"/>
      </w:pPr>
    </w:lvl>
  </w:abstractNum>
  <w:abstractNum w:abstractNumId="2">
    <w:nsid w:val="092A37DF"/>
    <w:multiLevelType w:val="hybridMultilevel"/>
    <w:tmpl w:val="57BACE4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C0E1507"/>
    <w:multiLevelType w:val="hybridMultilevel"/>
    <w:tmpl w:val="0C462E56"/>
    <w:lvl w:ilvl="0" w:tplc="703C2B2E">
      <w:start w:val="1"/>
      <w:numFmt w:val="decimal"/>
      <w:lvlText w:val="%1-"/>
      <w:lvlJc w:val="left"/>
      <w:pPr>
        <w:ind w:left="720" w:hanging="360"/>
      </w:pPr>
      <w:rPr>
        <w:rFonts w:ascii="Arial" w:hAnsi="Arial" w:hint="default"/>
        <w:color w:val="00000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F5A26F4"/>
    <w:multiLevelType w:val="multilevel"/>
    <w:tmpl w:val="29BC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C100D"/>
    <w:multiLevelType w:val="multilevel"/>
    <w:tmpl w:val="4F969DE4"/>
    <w:lvl w:ilvl="0">
      <w:start w:val="1"/>
      <w:numFmt w:val="decimal"/>
      <w:pStyle w:val="Nivel01"/>
      <w:lvlText w:val="%1."/>
      <w:lvlJc w:val="left"/>
      <w:pPr>
        <w:ind w:left="360" w:hanging="360"/>
      </w:pPr>
      <w:rPr>
        <w:b/>
      </w:rPr>
    </w:lvl>
    <w:lvl w:ilvl="1">
      <w:start w:val="1"/>
      <w:numFmt w:val="decimal"/>
      <w:pStyle w:val="Nivel2"/>
      <w:lvlText w:val="%1.%2."/>
      <w:lvlJc w:val="left"/>
      <w:pPr>
        <w:ind w:left="716" w:hanging="432"/>
      </w:pPr>
      <w:rPr>
        <w:b w:val="0"/>
        <w:i w:val="0"/>
        <w:strike w:val="0"/>
        <w:color w:val="auto"/>
        <w:sz w:val="20"/>
        <w:szCs w:val="20"/>
        <w:u w:val="none"/>
      </w:rPr>
    </w:lvl>
    <w:lvl w:ilvl="2">
      <w:start w:val="1"/>
      <w:numFmt w:val="decimal"/>
      <w:pStyle w:val="Nivel3"/>
      <w:lvlText w:val="%1.%2.%3."/>
      <w:lvlJc w:val="left"/>
      <w:pPr>
        <w:ind w:left="1781"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DEB663F"/>
    <w:multiLevelType w:val="hybridMultilevel"/>
    <w:tmpl w:val="007AB19E"/>
    <w:lvl w:ilvl="0" w:tplc="04160017">
      <w:start w:val="1"/>
      <w:numFmt w:val="lowerLetter"/>
      <w:lvlText w:val="%1)"/>
      <w:lvlJc w:val="left"/>
      <w:pPr>
        <w:tabs>
          <w:tab w:val="num" w:pos="720"/>
        </w:tabs>
        <w:ind w:left="720" w:hanging="360"/>
      </w:pPr>
    </w:lvl>
    <w:lvl w:ilvl="1" w:tplc="6EBC9CB6">
      <w:start w:val="5"/>
      <w:numFmt w:val="upperRoman"/>
      <w:lvlText w:val="%2)"/>
      <w:lvlJc w:val="left"/>
      <w:pPr>
        <w:tabs>
          <w:tab w:val="num" w:pos="1800"/>
        </w:tabs>
        <w:ind w:left="1800" w:hanging="720"/>
      </w:pPr>
      <w:rPr>
        <w:rFonts w:hint="default"/>
        <w:i w:val="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EDD47D9"/>
    <w:multiLevelType w:val="hybridMultilevel"/>
    <w:tmpl w:val="3C4459E6"/>
    <w:lvl w:ilvl="0" w:tplc="40043DBC">
      <w:start w:val="1"/>
      <w:numFmt w:val="bullet"/>
      <w:lvlText w:val=""/>
      <w:lvlPicBulletId w:val="0"/>
      <w:lvlJc w:val="left"/>
      <w:pPr>
        <w:tabs>
          <w:tab w:val="num" w:pos="720"/>
        </w:tabs>
        <w:ind w:left="720" w:hanging="360"/>
      </w:pPr>
      <w:rPr>
        <w:rFonts w:ascii="Symbol" w:hAnsi="Symbol" w:hint="default"/>
      </w:rPr>
    </w:lvl>
    <w:lvl w:ilvl="1" w:tplc="B05A0FFA" w:tentative="1">
      <w:start w:val="1"/>
      <w:numFmt w:val="bullet"/>
      <w:lvlText w:val=""/>
      <w:lvlJc w:val="left"/>
      <w:pPr>
        <w:tabs>
          <w:tab w:val="num" w:pos="1440"/>
        </w:tabs>
        <w:ind w:left="1440" w:hanging="360"/>
      </w:pPr>
      <w:rPr>
        <w:rFonts w:ascii="Symbol" w:hAnsi="Symbol" w:hint="default"/>
      </w:rPr>
    </w:lvl>
    <w:lvl w:ilvl="2" w:tplc="5F20DD70" w:tentative="1">
      <w:start w:val="1"/>
      <w:numFmt w:val="bullet"/>
      <w:lvlText w:val=""/>
      <w:lvlJc w:val="left"/>
      <w:pPr>
        <w:tabs>
          <w:tab w:val="num" w:pos="2160"/>
        </w:tabs>
        <w:ind w:left="2160" w:hanging="360"/>
      </w:pPr>
      <w:rPr>
        <w:rFonts w:ascii="Symbol" w:hAnsi="Symbol" w:hint="default"/>
      </w:rPr>
    </w:lvl>
    <w:lvl w:ilvl="3" w:tplc="C970785A" w:tentative="1">
      <w:start w:val="1"/>
      <w:numFmt w:val="bullet"/>
      <w:lvlText w:val=""/>
      <w:lvlJc w:val="left"/>
      <w:pPr>
        <w:tabs>
          <w:tab w:val="num" w:pos="2880"/>
        </w:tabs>
        <w:ind w:left="2880" w:hanging="360"/>
      </w:pPr>
      <w:rPr>
        <w:rFonts w:ascii="Symbol" w:hAnsi="Symbol" w:hint="default"/>
      </w:rPr>
    </w:lvl>
    <w:lvl w:ilvl="4" w:tplc="A8B01CAA" w:tentative="1">
      <w:start w:val="1"/>
      <w:numFmt w:val="bullet"/>
      <w:lvlText w:val=""/>
      <w:lvlJc w:val="left"/>
      <w:pPr>
        <w:tabs>
          <w:tab w:val="num" w:pos="3600"/>
        </w:tabs>
        <w:ind w:left="3600" w:hanging="360"/>
      </w:pPr>
      <w:rPr>
        <w:rFonts w:ascii="Symbol" w:hAnsi="Symbol" w:hint="default"/>
      </w:rPr>
    </w:lvl>
    <w:lvl w:ilvl="5" w:tplc="F8D24EE2" w:tentative="1">
      <w:start w:val="1"/>
      <w:numFmt w:val="bullet"/>
      <w:lvlText w:val=""/>
      <w:lvlJc w:val="left"/>
      <w:pPr>
        <w:tabs>
          <w:tab w:val="num" w:pos="4320"/>
        </w:tabs>
        <w:ind w:left="4320" w:hanging="360"/>
      </w:pPr>
      <w:rPr>
        <w:rFonts w:ascii="Symbol" w:hAnsi="Symbol" w:hint="default"/>
      </w:rPr>
    </w:lvl>
    <w:lvl w:ilvl="6" w:tplc="9C46B5A6" w:tentative="1">
      <w:start w:val="1"/>
      <w:numFmt w:val="bullet"/>
      <w:lvlText w:val=""/>
      <w:lvlJc w:val="left"/>
      <w:pPr>
        <w:tabs>
          <w:tab w:val="num" w:pos="5040"/>
        </w:tabs>
        <w:ind w:left="5040" w:hanging="360"/>
      </w:pPr>
      <w:rPr>
        <w:rFonts w:ascii="Symbol" w:hAnsi="Symbol" w:hint="default"/>
      </w:rPr>
    </w:lvl>
    <w:lvl w:ilvl="7" w:tplc="129AE7FA" w:tentative="1">
      <w:start w:val="1"/>
      <w:numFmt w:val="bullet"/>
      <w:lvlText w:val=""/>
      <w:lvlJc w:val="left"/>
      <w:pPr>
        <w:tabs>
          <w:tab w:val="num" w:pos="5760"/>
        </w:tabs>
        <w:ind w:left="5760" w:hanging="360"/>
      </w:pPr>
      <w:rPr>
        <w:rFonts w:ascii="Symbol" w:hAnsi="Symbol" w:hint="default"/>
      </w:rPr>
    </w:lvl>
    <w:lvl w:ilvl="8" w:tplc="E850D48E" w:tentative="1">
      <w:start w:val="1"/>
      <w:numFmt w:val="bullet"/>
      <w:lvlText w:val=""/>
      <w:lvlJc w:val="left"/>
      <w:pPr>
        <w:tabs>
          <w:tab w:val="num" w:pos="6480"/>
        </w:tabs>
        <w:ind w:left="6480" w:hanging="360"/>
      </w:pPr>
      <w:rPr>
        <w:rFonts w:ascii="Symbol" w:hAnsi="Symbol" w:hint="default"/>
      </w:rPr>
    </w:lvl>
  </w:abstractNum>
  <w:abstractNum w:abstractNumId="8">
    <w:nsid w:val="1F2E7212"/>
    <w:multiLevelType w:val="hybridMultilevel"/>
    <w:tmpl w:val="6BEEE2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AB1050F"/>
    <w:multiLevelType w:val="multilevel"/>
    <w:tmpl w:val="62E6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8406C1"/>
    <w:multiLevelType w:val="hybridMultilevel"/>
    <w:tmpl w:val="E2DE205E"/>
    <w:lvl w:ilvl="0" w:tplc="B7F825A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11F35F7"/>
    <w:multiLevelType w:val="multilevel"/>
    <w:tmpl w:val="13C4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BD2227"/>
    <w:multiLevelType w:val="hybridMultilevel"/>
    <w:tmpl w:val="E7D4757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A8A6E69"/>
    <w:multiLevelType w:val="hybridMultilevel"/>
    <w:tmpl w:val="ABCA0342"/>
    <w:lvl w:ilvl="0" w:tplc="2624A1E0">
      <w:start w:val="1"/>
      <w:numFmt w:val="upperRoman"/>
      <w:suff w:val="space"/>
      <w:lvlText w:val="%1."/>
      <w:lvlJc w:val="right"/>
      <w:pPr>
        <w:ind w:left="0" w:firstLine="737"/>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2A14DF1"/>
    <w:multiLevelType w:val="hybridMultilevel"/>
    <w:tmpl w:val="73340D76"/>
    <w:lvl w:ilvl="0" w:tplc="AA08886E">
      <w:start w:val="1"/>
      <w:numFmt w:val="lowerLetter"/>
      <w:lvlText w:val="%1.)"/>
      <w:lvlJc w:val="left"/>
      <w:pPr>
        <w:ind w:left="730" w:hanging="37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CA0521E"/>
    <w:multiLevelType w:val="hybridMultilevel"/>
    <w:tmpl w:val="23DAD990"/>
    <w:lvl w:ilvl="0" w:tplc="E6BC5D38">
      <w:start w:val="1"/>
      <w:numFmt w:val="bullet"/>
      <w:lvlText w:val=""/>
      <w:lvlPicBulletId w:val="1"/>
      <w:lvlJc w:val="left"/>
      <w:pPr>
        <w:tabs>
          <w:tab w:val="num" w:pos="720"/>
        </w:tabs>
        <w:ind w:left="720" w:hanging="360"/>
      </w:pPr>
      <w:rPr>
        <w:rFonts w:ascii="Symbol" w:hAnsi="Symbol" w:hint="default"/>
      </w:rPr>
    </w:lvl>
    <w:lvl w:ilvl="1" w:tplc="B44A1CD2" w:tentative="1">
      <w:start w:val="1"/>
      <w:numFmt w:val="bullet"/>
      <w:lvlText w:val=""/>
      <w:lvlJc w:val="left"/>
      <w:pPr>
        <w:tabs>
          <w:tab w:val="num" w:pos="1440"/>
        </w:tabs>
        <w:ind w:left="1440" w:hanging="360"/>
      </w:pPr>
      <w:rPr>
        <w:rFonts w:ascii="Symbol" w:hAnsi="Symbol" w:hint="default"/>
      </w:rPr>
    </w:lvl>
    <w:lvl w:ilvl="2" w:tplc="2DD00362" w:tentative="1">
      <w:start w:val="1"/>
      <w:numFmt w:val="bullet"/>
      <w:lvlText w:val=""/>
      <w:lvlJc w:val="left"/>
      <w:pPr>
        <w:tabs>
          <w:tab w:val="num" w:pos="2160"/>
        </w:tabs>
        <w:ind w:left="2160" w:hanging="360"/>
      </w:pPr>
      <w:rPr>
        <w:rFonts w:ascii="Symbol" w:hAnsi="Symbol" w:hint="default"/>
      </w:rPr>
    </w:lvl>
    <w:lvl w:ilvl="3" w:tplc="00762552" w:tentative="1">
      <w:start w:val="1"/>
      <w:numFmt w:val="bullet"/>
      <w:lvlText w:val=""/>
      <w:lvlJc w:val="left"/>
      <w:pPr>
        <w:tabs>
          <w:tab w:val="num" w:pos="2880"/>
        </w:tabs>
        <w:ind w:left="2880" w:hanging="360"/>
      </w:pPr>
      <w:rPr>
        <w:rFonts w:ascii="Symbol" w:hAnsi="Symbol" w:hint="default"/>
      </w:rPr>
    </w:lvl>
    <w:lvl w:ilvl="4" w:tplc="3AA659E4" w:tentative="1">
      <w:start w:val="1"/>
      <w:numFmt w:val="bullet"/>
      <w:lvlText w:val=""/>
      <w:lvlJc w:val="left"/>
      <w:pPr>
        <w:tabs>
          <w:tab w:val="num" w:pos="3600"/>
        </w:tabs>
        <w:ind w:left="3600" w:hanging="360"/>
      </w:pPr>
      <w:rPr>
        <w:rFonts w:ascii="Symbol" w:hAnsi="Symbol" w:hint="default"/>
      </w:rPr>
    </w:lvl>
    <w:lvl w:ilvl="5" w:tplc="DF4E7790" w:tentative="1">
      <w:start w:val="1"/>
      <w:numFmt w:val="bullet"/>
      <w:lvlText w:val=""/>
      <w:lvlJc w:val="left"/>
      <w:pPr>
        <w:tabs>
          <w:tab w:val="num" w:pos="4320"/>
        </w:tabs>
        <w:ind w:left="4320" w:hanging="360"/>
      </w:pPr>
      <w:rPr>
        <w:rFonts w:ascii="Symbol" w:hAnsi="Symbol" w:hint="default"/>
      </w:rPr>
    </w:lvl>
    <w:lvl w:ilvl="6" w:tplc="68B8B33E" w:tentative="1">
      <w:start w:val="1"/>
      <w:numFmt w:val="bullet"/>
      <w:lvlText w:val=""/>
      <w:lvlJc w:val="left"/>
      <w:pPr>
        <w:tabs>
          <w:tab w:val="num" w:pos="5040"/>
        </w:tabs>
        <w:ind w:left="5040" w:hanging="360"/>
      </w:pPr>
      <w:rPr>
        <w:rFonts w:ascii="Symbol" w:hAnsi="Symbol" w:hint="default"/>
      </w:rPr>
    </w:lvl>
    <w:lvl w:ilvl="7" w:tplc="E4D0AA6C" w:tentative="1">
      <w:start w:val="1"/>
      <w:numFmt w:val="bullet"/>
      <w:lvlText w:val=""/>
      <w:lvlJc w:val="left"/>
      <w:pPr>
        <w:tabs>
          <w:tab w:val="num" w:pos="5760"/>
        </w:tabs>
        <w:ind w:left="5760" w:hanging="360"/>
      </w:pPr>
      <w:rPr>
        <w:rFonts w:ascii="Symbol" w:hAnsi="Symbol" w:hint="default"/>
      </w:rPr>
    </w:lvl>
    <w:lvl w:ilvl="8" w:tplc="9F54CC1A" w:tentative="1">
      <w:start w:val="1"/>
      <w:numFmt w:val="bullet"/>
      <w:lvlText w:val=""/>
      <w:lvlJc w:val="left"/>
      <w:pPr>
        <w:tabs>
          <w:tab w:val="num" w:pos="6480"/>
        </w:tabs>
        <w:ind w:left="6480" w:hanging="360"/>
      </w:pPr>
      <w:rPr>
        <w:rFonts w:ascii="Symbol" w:hAnsi="Symbol" w:hint="default"/>
      </w:rPr>
    </w:lvl>
  </w:abstractNum>
  <w:abstractNum w:abstractNumId="16">
    <w:nsid w:val="51C94AFD"/>
    <w:multiLevelType w:val="multilevel"/>
    <w:tmpl w:val="0416001F"/>
    <w:lvl w:ilvl="0">
      <w:start w:val="1"/>
      <w:numFmt w:val="decimal"/>
      <w:lvlText w:val="%1."/>
      <w:lvlJc w:val="left"/>
      <w:pPr>
        <w:ind w:left="360" w:hanging="360"/>
      </w:pPr>
    </w:lvl>
    <w:lvl w:ilvl="1">
      <w:start w:val="1"/>
      <w:numFmt w:val="decimal"/>
      <w:lvlText w:val="%1.%2."/>
      <w:lvlJc w:val="left"/>
      <w:pPr>
        <w:ind w:left="9221"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646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B8D4703"/>
    <w:multiLevelType w:val="hybridMultilevel"/>
    <w:tmpl w:val="146827B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76807035"/>
    <w:multiLevelType w:val="hybridMultilevel"/>
    <w:tmpl w:val="F8C414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7C1920EB"/>
    <w:multiLevelType w:val="hybridMultilevel"/>
    <w:tmpl w:val="177C2D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2"/>
  </w:num>
  <w:num w:numId="6">
    <w:abstractNumId w:val="17"/>
  </w:num>
  <w:num w:numId="7">
    <w:abstractNumId w:val="18"/>
  </w:num>
  <w:num w:numId="8">
    <w:abstractNumId w:val="6"/>
  </w:num>
  <w:num w:numId="9">
    <w:abstractNumId w:val="2"/>
  </w:num>
  <w:num w:numId="10">
    <w:abstractNumId w:val="7"/>
  </w:num>
  <w:num w:numId="11">
    <w:abstractNumId w:val="15"/>
  </w:num>
  <w:num w:numId="12">
    <w:abstractNumId w:val="13"/>
  </w:num>
  <w:num w:numId="13">
    <w:abstractNumId w:val="9"/>
  </w:num>
  <w:num w:numId="14">
    <w:abstractNumId w:val="5"/>
  </w:num>
  <w:num w:numId="15">
    <w:abstractNumId w:val="16"/>
  </w:num>
  <w:num w:numId="16">
    <w:abstractNumId w:val="19"/>
  </w:num>
  <w:num w:numId="17">
    <w:abstractNumId w:val="10"/>
  </w:num>
  <w:num w:numId="18">
    <w:abstractNumId w:val="0"/>
  </w:num>
  <w:num w:numId="19">
    <w:abstractNumId w:val="3"/>
  </w:num>
  <w:num w:numId="20">
    <w:abstractNumId w:val="1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AA7"/>
    <w:rsid w:val="00034489"/>
    <w:rsid w:val="000409B7"/>
    <w:rsid w:val="00043A54"/>
    <w:rsid w:val="00093F52"/>
    <w:rsid w:val="000967C9"/>
    <w:rsid w:val="000E6D1F"/>
    <w:rsid w:val="00136070"/>
    <w:rsid w:val="00141008"/>
    <w:rsid w:val="00141180"/>
    <w:rsid w:val="0014603C"/>
    <w:rsid w:val="00147A36"/>
    <w:rsid w:val="00172FCB"/>
    <w:rsid w:val="001C59ED"/>
    <w:rsid w:val="001D72E4"/>
    <w:rsid w:val="001E251B"/>
    <w:rsid w:val="001E6534"/>
    <w:rsid w:val="001F460A"/>
    <w:rsid w:val="0021311C"/>
    <w:rsid w:val="002247D2"/>
    <w:rsid w:val="002B1D6A"/>
    <w:rsid w:val="002D0F80"/>
    <w:rsid w:val="002E425D"/>
    <w:rsid w:val="00307A6E"/>
    <w:rsid w:val="003109D9"/>
    <w:rsid w:val="00322BD7"/>
    <w:rsid w:val="003246EC"/>
    <w:rsid w:val="00333B77"/>
    <w:rsid w:val="00336C33"/>
    <w:rsid w:val="00373DE1"/>
    <w:rsid w:val="003871EE"/>
    <w:rsid w:val="00390393"/>
    <w:rsid w:val="003A034D"/>
    <w:rsid w:val="003B16F1"/>
    <w:rsid w:val="003B3057"/>
    <w:rsid w:val="003E3414"/>
    <w:rsid w:val="00445F2D"/>
    <w:rsid w:val="004466D2"/>
    <w:rsid w:val="00464E3C"/>
    <w:rsid w:val="00484957"/>
    <w:rsid w:val="00491813"/>
    <w:rsid w:val="00492CFA"/>
    <w:rsid w:val="004B5DAB"/>
    <w:rsid w:val="004D6693"/>
    <w:rsid w:val="004E702C"/>
    <w:rsid w:val="005079A6"/>
    <w:rsid w:val="005119B6"/>
    <w:rsid w:val="00542B74"/>
    <w:rsid w:val="005643E1"/>
    <w:rsid w:val="00595E84"/>
    <w:rsid w:val="005C4D5F"/>
    <w:rsid w:val="005F2263"/>
    <w:rsid w:val="00657B39"/>
    <w:rsid w:val="0070308A"/>
    <w:rsid w:val="00782DF1"/>
    <w:rsid w:val="00794537"/>
    <w:rsid w:val="007A063F"/>
    <w:rsid w:val="007B2DB4"/>
    <w:rsid w:val="007E4362"/>
    <w:rsid w:val="00802466"/>
    <w:rsid w:val="008140BC"/>
    <w:rsid w:val="00821641"/>
    <w:rsid w:val="00884946"/>
    <w:rsid w:val="008C014D"/>
    <w:rsid w:val="00911911"/>
    <w:rsid w:val="00981D6C"/>
    <w:rsid w:val="00986AD9"/>
    <w:rsid w:val="009972F5"/>
    <w:rsid w:val="009B08C7"/>
    <w:rsid w:val="00AE5AA7"/>
    <w:rsid w:val="00AF4DF4"/>
    <w:rsid w:val="00B910C9"/>
    <w:rsid w:val="00BA1E27"/>
    <w:rsid w:val="00BA41BB"/>
    <w:rsid w:val="00BD2B09"/>
    <w:rsid w:val="00C5275A"/>
    <w:rsid w:val="00C66464"/>
    <w:rsid w:val="00C86C20"/>
    <w:rsid w:val="00CD2DEA"/>
    <w:rsid w:val="00CE6A39"/>
    <w:rsid w:val="00D15E7E"/>
    <w:rsid w:val="00D3781C"/>
    <w:rsid w:val="00DE40CB"/>
    <w:rsid w:val="00DF331E"/>
    <w:rsid w:val="00E01BC5"/>
    <w:rsid w:val="00E03FC9"/>
    <w:rsid w:val="00E14462"/>
    <w:rsid w:val="00E36141"/>
    <w:rsid w:val="00E47B5B"/>
    <w:rsid w:val="00E50977"/>
    <w:rsid w:val="00E61B73"/>
    <w:rsid w:val="00E670D2"/>
    <w:rsid w:val="00E758E4"/>
    <w:rsid w:val="00EB7463"/>
    <w:rsid w:val="00EC640E"/>
    <w:rsid w:val="00F35A8E"/>
    <w:rsid w:val="00F45848"/>
    <w:rsid w:val="00F53746"/>
    <w:rsid w:val="00F74AD4"/>
    <w:rsid w:val="00F80F55"/>
    <w:rsid w:val="00F966BF"/>
    <w:rsid w:val="00FA6EB1"/>
    <w:rsid w:val="00FE0674"/>
    <w:rsid w:val="00FE1962"/>
    <w:rsid w:val="00FE3C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D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0CB"/>
    <w:pPr>
      <w:spacing w:after="200" w:line="276" w:lineRule="auto"/>
    </w:pPr>
    <w:rPr>
      <w:rFonts w:ascii="Calibri" w:eastAsia="Calibri" w:hAnsi="Calibri" w:cs="Times New Roman"/>
      <w:kern w:val="0"/>
      <w14:ligatures w14:val="none"/>
    </w:rPr>
  </w:style>
  <w:style w:type="paragraph" w:styleId="Ttulo1">
    <w:name w:val="heading 1"/>
    <w:basedOn w:val="Normal"/>
    <w:next w:val="Normal"/>
    <w:link w:val="Ttulo1Char"/>
    <w:qFormat/>
    <w:rsid w:val="003246EC"/>
    <w:pPr>
      <w:keepNext/>
      <w:spacing w:before="120" w:after="120" w:line="240" w:lineRule="auto"/>
      <w:jc w:val="both"/>
      <w:outlineLvl w:val="0"/>
    </w:pPr>
    <w:rPr>
      <w:rFonts w:ascii="Arial" w:eastAsia="Times New Roman" w:hAnsi="Arial"/>
      <w:b/>
      <w:sz w:val="24"/>
      <w:szCs w:val="24"/>
      <w:lang w:val="x-none" w:eastAsia="x-none"/>
    </w:rPr>
  </w:style>
  <w:style w:type="paragraph" w:styleId="Ttulo2">
    <w:name w:val="heading 2"/>
    <w:basedOn w:val="Normal"/>
    <w:next w:val="Normal"/>
    <w:link w:val="Ttulo2Char"/>
    <w:qFormat/>
    <w:rsid w:val="003246EC"/>
    <w:pPr>
      <w:keepNext/>
      <w:numPr>
        <w:ilvl w:val="1"/>
        <w:numId w:val="2"/>
      </w:numPr>
      <w:tabs>
        <w:tab w:val="clear" w:pos="825"/>
        <w:tab w:val="num" w:pos="576"/>
      </w:tabs>
      <w:spacing w:after="0" w:line="240" w:lineRule="auto"/>
      <w:ind w:left="576" w:hanging="576"/>
      <w:outlineLvl w:val="1"/>
    </w:pPr>
    <w:rPr>
      <w:rFonts w:ascii="Times New Roman" w:eastAsia="Times New Roman" w:hAnsi="Times New Roman"/>
      <w:b/>
      <w:sz w:val="20"/>
      <w:szCs w:val="20"/>
      <w:lang w:val="x-none" w:eastAsia="x-none"/>
    </w:rPr>
  </w:style>
  <w:style w:type="paragraph" w:styleId="Ttulo3">
    <w:name w:val="heading 3"/>
    <w:basedOn w:val="Normal"/>
    <w:next w:val="Normal"/>
    <w:link w:val="Ttulo3Char"/>
    <w:qFormat/>
    <w:rsid w:val="003246EC"/>
    <w:pPr>
      <w:keepNext/>
      <w:overflowPunct w:val="0"/>
      <w:autoSpaceDE w:val="0"/>
      <w:autoSpaceDN w:val="0"/>
      <w:adjustRightInd w:val="0"/>
      <w:spacing w:after="0" w:line="240" w:lineRule="auto"/>
      <w:jc w:val="center"/>
      <w:textAlignment w:val="baseline"/>
      <w:outlineLvl w:val="2"/>
    </w:pPr>
    <w:rPr>
      <w:rFonts w:ascii="Arial" w:eastAsia="Times New Roman" w:hAnsi="Arial"/>
      <w:b/>
      <w:i/>
      <w:sz w:val="24"/>
      <w:szCs w:val="20"/>
      <w:lang w:val="x-none" w:eastAsia="x-none"/>
    </w:rPr>
  </w:style>
  <w:style w:type="paragraph" w:styleId="Ttulo4">
    <w:name w:val="heading 4"/>
    <w:basedOn w:val="Normal"/>
    <w:next w:val="Normal"/>
    <w:link w:val="Ttulo4Char"/>
    <w:qFormat/>
    <w:rsid w:val="003246EC"/>
    <w:pPr>
      <w:keepNext/>
      <w:widowControl w:val="0"/>
      <w:tabs>
        <w:tab w:val="left" w:pos="1757"/>
      </w:tabs>
      <w:spacing w:after="0" w:line="240" w:lineRule="auto"/>
      <w:ind w:left="2552"/>
      <w:jc w:val="both"/>
      <w:outlineLvl w:val="3"/>
    </w:pPr>
    <w:rPr>
      <w:rFonts w:ascii="Arial" w:eastAsia="Times New Roman" w:hAnsi="Arial"/>
      <w:sz w:val="24"/>
      <w:szCs w:val="18"/>
      <w:lang w:val="x-none" w:eastAsia="x-none"/>
    </w:rPr>
  </w:style>
  <w:style w:type="paragraph" w:styleId="Ttulo5">
    <w:name w:val="heading 5"/>
    <w:basedOn w:val="Normal"/>
    <w:next w:val="Normal"/>
    <w:link w:val="Ttulo5Char"/>
    <w:qFormat/>
    <w:rsid w:val="003246EC"/>
    <w:pPr>
      <w:keepNext/>
      <w:numPr>
        <w:ilvl w:val="4"/>
        <w:numId w:val="2"/>
      </w:numPr>
      <w:tabs>
        <w:tab w:val="clear" w:pos="1080"/>
        <w:tab w:val="num" w:pos="1008"/>
      </w:tabs>
      <w:spacing w:after="0" w:line="240" w:lineRule="auto"/>
      <w:ind w:left="1008" w:hanging="1008"/>
      <w:jc w:val="center"/>
      <w:outlineLvl w:val="4"/>
    </w:pPr>
    <w:rPr>
      <w:rFonts w:ascii="Arial" w:eastAsia="Times New Roman" w:hAnsi="Arial"/>
      <w:b/>
      <w:i/>
      <w:sz w:val="32"/>
      <w:szCs w:val="20"/>
      <w:lang w:val="x-none" w:eastAsia="x-none"/>
    </w:rPr>
  </w:style>
  <w:style w:type="paragraph" w:styleId="Ttulo6">
    <w:name w:val="heading 6"/>
    <w:basedOn w:val="Normal"/>
    <w:next w:val="Normal"/>
    <w:link w:val="Ttulo6Char"/>
    <w:qFormat/>
    <w:rsid w:val="003246EC"/>
    <w:pPr>
      <w:keepNext/>
      <w:numPr>
        <w:ilvl w:val="5"/>
        <w:numId w:val="2"/>
      </w:numPr>
      <w:tabs>
        <w:tab w:val="clear" w:pos="1080"/>
        <w:tab w:val="num" w:pos="1152"/>
      </w:tabs>
      <w:spacing w:after="0" w:line="240" w:lineRule="auto"/>
      <w:ind w:left="1152" w:hanging="1152"/>
      <w:jc w:val="both"/>
      <w:outlineLvl w:val="5"/>
    </w:pPr>
    <w:rPr>
      <w:rFonts w:ascii="Arial" w:eastAsia="Times New Roman" w:hAnsi="Arial"/>
      <w:b/>
      <w:sz w:val="24"/>
      <w:szCs w:val="20"/>
      <w:lang w:val="x-none" w:eastAsia="x-none"/>
    </w:rPr>
  </w:style>
  <w:style w:type="paragraph" w:styleId="Ttulo7">
    <w:name w:val="heading 7"/>
    <w:basedOn w:val="Normal"/>
    <w:next w:val="Normal"/>
    <w:link w:val="Ttulo7Char"/>
    <w:uiPriority w:val="99"/>
    <w:qFormat/>
    <w:rsid w:val="003246EC"/>
    <w:pPr>
      <w:keepNext/>
      <w:numPr>
        <w:ilvl w:val="6"/>
        <w:numId w:val="2"/>
      </w:numPr>
      <w:tabs>
        <w:tab w:val="clear" w:pos="1440"/>
        <w:tab w:val="num" w:pos="1296"/>
      </w:tabs>
      <w:spacing w:after="0" w:line="240" w:lineRule="auto"/>
      <w:ind w:left="1296" w:hanging="1296"/>
      <w:jc w:val="center"/>
      <w:outlineLvl w:val="6"/>
    </w:pPr>
    <w:rPr>
      <w:rFonts w:ascii="Arial" w:eastAsia="Times New Roman" w:hAnsi="Arial"/>
      <w:b/>
      <w:sz w:val="24"/>
      <w:szCs w:val="20"/>
      <w:lang w:val="x-none" w:eastAsia="x-none"/>
    </w:rPr>
  </w:style>
  <w:style w:type="paragraph" w:styleId="Ttulo8">
    <w:name w:val="heading 8"/>
    <w:basedOn w:val="Normal"/>
    <w:next w:val="Normal"/>
    <w:link w:val="Ttulo8Char"/>
    <w:uiPriority w:val="99"/>
    <w:qFormat/>
    <w:rsid w:val="003246EC"/>
    <w:pPr>
      <w:keepNext/>
      <w:numPr>
        <w:ilvl w:val="7"/>
        <w:numId w:val="2"/>
      </w:numPr>
      <w:spacing w:after="0" w:line="240" w:lineRule="auto"/>
      <w:outlineLvl w:val="7"/>
    </w:pPr>
    <w:rPr>
      <w:rFonts w:ascii="Arial" w:eastAsia="Times New Roman" w:hAnsi="Arial"/>
      <w:b/>
      <w:sz w:val="24"/>
      <w:szCs w:val="20"/>
      <w:lang w:val="x-none" w:eastAsia="x-none"/>
    </w:rPr>
  </w:style>
  <w:style w:type="paragraph" w:styleId="Ttulo9">
    <w:name w:val="heading 9"/>
    <w:basedOn w:val="Normal"/>
    <w:next w:val="Normal"/>
    <w:link w:val="Ttulo9Char"/>
    <w:uiPriority w:val="99"/>
    <w:qFormat/>
    <w:rsid w:val="003246EC"/>
    <w:pPr>
      <w:keepNext/>
      <w:numPr>
        <w:ilvl w:val="8"/>
        <w:numId w:val="2"/>
      </w:numPr>
      <w:tabs>
        <w:tab w:val="clear" w:pos="1800"/>
        <w:tab w:val="num" w:pos="1584"/>
      </w:tabs>
      <w:spacing w:after="0" w:line="240" w:lineRule="auto"/>
      <w:ind w:left="1584" w:hanging="1584"/>
      <w:jc w:val="center"/>
      <w:outlineLvl w:val="8"/>
    </w:pPr>
    <w:rPr>
      <w:rFonts w:ascii="Arial" w:eastAsia="Times New Roman" w:hAnsi="Arial"/>
      <w:b/>
      <w:i/>
      <w:sz w:val="28"/>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
    <w:basedOn w:val="Normal"/>
    <w:link w:val="CabealhoChar"/>
    <w:uiPriority w:val="99"/>
    <w:unhideWhenUsed/>
    <w:rsid w:val="00AE5AA7"/>
    <w:pPr>
      <w:tabs>
        <w:tab w:val="center" w:pos="4252"/>
        <w:tab w:val="right" w:pos="8504"/>
      </w:tabs>
      <w:spacing w:after="0" w:line="240" w:lineRule="auto"/>
    </w:pPr>
  </w:style>
  <w:style w:type="character" w:customStyle="1" w:styleId="CabealhoChar">
    <w:name w:val="Cabeçalho Char"/>
    <w:aliases w:val="encabezado Char"/>
    <w:basedOn w:val="Fontepargpadro"/>
    <w:link w:val="Cabealho"/>
    <w:uiPriority w:val="99"/>
    <w:rsid w:val="00AE5AA7"/>
  </w:style>
  <w:style w:type="paragraph" w:styleId="Rodap">
    <w:name w:val="footer"/>
    <w:basedOn w:val="Normal"/>
    <w:link w:val="RodapChar"/>
    <w:uiPriority w:val="99"/>
    <w:unhideWhenUsed/>
    <w:rsid w:val="00AE5AA7"/>
    <w:pPr>
      <w:tabs>
        <w:tab w:val="center" w:pos="4252"/>
        <w:tab w:val="right" w:pos="8504"/>
      </w:tabs>
      <w:spacing w:after="0" w:line="240" w:lineRule="auto"/>
    </w:pPr>
  </w:style>
  <w:style w:type="character" w:customStyle="1" w:styleId="RodapChar">
    <w:name w:val="Rodapé Char"/>
    <w:basedOn w:val="Fontepargpadro"/>
    <w:link w:val="Rodap"/>
    <w:uiPriority w:val="99"/>
    <w:rsid w:val="00AE5AA7"/>
  </w:style>
  <w:style w:type="paragraph" w:styleId="NormalWeb">
    <w:name w:val="Normal (Web)"/>
    <w:basedOn w:val="Normal"/>
    <w:uiPriority w:val="99"/>
    <w:unhideWhenUsed/>
    <w:rsid w:val="00DF331E"/>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DF331E"/>
    <w:rPr>
      <w:b/>
      <w:bCs/>
    </w:rPr>
  </w:style>
  <w:style w:type="paragraph" w:styleId="Textodebalo">
    <w:name w:val="Balloon Text"/>
    <w:basedOn w:val="Normal"/>
    <w:link w:val="TextodebaloChar"/>
    <w:uiPriority w:val="99"/>
    <w:unhideWhenUsed/>
    <w:rsid w:val="002E425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sid w:val="002E425D"/>
    <w:rPr>
      <w:rFonts w:ascii="Segoe UI" w:hAnsi="Segoe UI" w:cs="Segoe UI"/>
      <w:sz w:val="18"/>
      <w:szCs w:val="18"/>
    </w:rPr>
  </w:style>
  <w:style w:type="character" w:customStyle="1" w:styleId="Ttulo1Char">
    <w:name w:val="Título 1 Char"/>
    <w:basedOn w:val="Fontepargpadro"/>
    <w:link w:val="Ttulo1"/>
    <w:rsid w:val="003246EC"/>
    <w:rPr>
      <w:rFonts w:ascii="Arial" w:eastAsia="Times New Roman" w:hAnsi="Arial" w:cs="Times New Roman"/>
      <w:b/>
      <w:kern w:val="0"/>
      <w:sz w:val="24"/>
      <w:szCs w:val="24"/>
      <w:lang w:val="x-none" w:eastAsia="x-none"/>
      <w14:ligatures w14:val="none"/>
    </w:rPr>
  </w:style>
  <w:style w:type="character" w:customStyle="1" w:styleId="Ttulo2Char">
    <w:name w:val="Título 2 Char"/>
    <w:basedOn w:val="Fontepargpadro"/>
    <w:link w:val="Ttulo2"/>
    <w:rsid w:val="003246EC"/>
    <w:rPr>
      <w:rFonts w:ascii="Times New Roman" w:eastAsia="Times New Roman" w:hAnsi="Times New Roman" w:cs="Times New Roman"/>
      <w:b/>
      <w:kern w:val="0"/>
      <w:sz w:val="20"/>
      <w:szCs w:val="20"/>
      <w:lang w:val="x-none" w:eastAsia="x-none"/>
      <w14:ligatures w14:val="none"/>
    </w:rPr>
  </w:style>
  <w:style w:type="character" w:customStyle="1" w:styleId="Ttulo3Char">
    <w:name w:val="Título 3 Char"/>
    <w:basedOn w:val="Fontepargpadro"/>
    <w:link w:val="Ttulo3"/>
    <w:rsid w:val="003246EC"/>
    <w:rPr>
      <w:rFonts w:ascii="Arial" w:eastAsia="Times New Roman" w:hAnsi="Arial" w:cs="Times New Roman"/>
      <w:b/>
      <w:i/>
      <w:kern w:val="0"/>
      <w:sz w:val="24"/>
      <w:szCs w:val="20"/>
      <w:lang w:val="x-none" w:eastAsia="x-none"/>
      <w14:ligatures w14:val="none"/>
    </w:rPr>
  </w:style>
  <w:style w:type="character" w:customStyle="1" w:styleId="Ttulo4Char">
    <w:name w:val="Título 4 Char"/>
    <w:basedOn w:val="Fontepargpadro"/>
    <w:link w:val="Ttulo4"/>
    <w:rsid w:val="003246EC"/>
    <w:rPr>
      <w:rFonts w:ascii="Arial" w:eastAsia="Times New Roman" w:hAnsi="Arial" w:cs="Times New Roman"/>
      <w:kern w:val="0"/>
      <w:sz w:val="24"/>
      <w:szCs w:val="18"/>
      <w:lang w:val="x-none" w:eastAsia="x-none"/>
      <w14:ligatures w14:val="none"/>
    </w:rPr>
  </w:style>
  <w:style w:type="character" w:customStyle="1" w:styleId="Ttulo5Char">
    <w:name w:val="Título 5 Char"/>
    <w:basedOn w:val="Fontepargpadro"/>
    <w:link w:val="Ttulo5"/>
    <w:rsid w:val="003246EC"/>
    <w:rPr>
      <w:rFonts w:ascii="Arial" w:eastAsia="Times New Roman" w:hAnsi="Arial" w:cs="Times New Roman"/>
      <w:b/>
      <w:i/>
      <w:kern w:val="0"/>
      <w:sz w:val="32"/>
      <w:szCs w:val="20"/>
      <w:lang w:val="x-none" w:eastAsia="x-none"/>
      <w14:ligatures w14:val="none"/>
    </w:rPr>
  </w:style>
  <w:style w:type="character" w:customStyle="1" w:styleId="Ttulo6Char">
    <w:name w:val="Título 6 Char"/>
    <w:basedOn w:val="Fontepargpadro"/>
    <w:link w:val="Ttulo6"/>
    <w:rsid w:val="003246EC"/>
    <w:rPr>
      <w:rFonts w:ascii="Arial" w:eastAsia="Times New Roman" w:hAnsi="Arial" w:cs="Times New Roman"/>
      <w:b/>
      <w:kern w:val="0"/>
      <w:sz w:val="24"/>
      <w:szCs w:val="20"/>
      <w:lang w:val="x-none" w:eastAsia="x-none"/>
      <w14:ligatures w14:val="none"/>
    </w:rPr>
  </w:style>
  <w:style w:type="character" w:customStyle="1" w:styleId="Ttulo7Char">
    <w:name w:val="Título 7 Char"/>
    <w:basedOn w:val="Fontepargpadro"/>
    <w:link w:val="Ttulo7"/>
    <w:uiPriority w:val="99"/>
    <w:rsid w:val="003246EC"/>
    <w:rPr>
      <w:rFonts w:ascii="Arial" w:eastAsia="Times New Roman" w:hAnsi="Arial" w:cs="Times New Roman"/>
      <w:b/>
      <w:kern w:val="0"/>
      <w:sz w:val="24"/>
      <w:szCs w:val="20"/>
      <w:lang w:val="x-none" w:eastAsia="x-none"/>
      <w14:ligatures w14:val="none"/>
    </w:rPr>
  </w:style>
  <w:style w:type="character" w:customStyle="1" w:styleId="Ttulo8Char">
    <w:name w:val="Título 8 Char"/>
    <w:basedOn w:val="Fontepargpadro"/>
    <w:link w:val="Ttulo8"/>
    <w:uiPriority w:val="99"/>
    <w:rsid w:val="003246EC"/>
    <w:rPr>
      <w:rFonts w:ascii="Arial" w:eastAsia="Times New Roman" w:hAnsi="Arial" w:cs="Times New Roman"/>
      <w:b/>
      <w:kern w:val="0"/>
      <w:sz w:val="24"/>
      <w:szCs w:val="20"/>
      <w:lang w:val="x-none" w:eastAsia="x-none"/>
      <w14:ligatures w14:val="none"/>
    </w:rPr>
  </w:style>
  <w:style w:type="character" w:customStyle="1" w:styleId="Ttulo9Char">
    <w:name w:val="Título 9 Char"/>
    <w:basedOn w:val="Fontepargpadro"/>
    <w:link w:val="Ttulo9"/>
    <w:uiPriority w:val="99"/>
    <w:rsid w:val="003246EC"/>
    <w:rPr>
      <w:rFonts w:ascii="Arial" w:eastAsia="Times New Roman" w:hAnsi="Arial" w:cs="Times New Roman"/>
      <w:b/>
      <w:i/>
      <w:kern w:val="0"/>
      <w:sz w:val="28"/>
      <w:szCs w:val="20"/>
      <w:lang w:val="x-none" w:eastAsia="x-none"/>
      <w14:ligatures w14:val="none"/>
    </w:rPr>
  </w:style>
  <w:style w:type="character" w:customStyle="1" w:styleId="apple-converted-space">
    <w:name w:val="apple-converted-space"/>
    <w:rsid w:val="003246EC"/>
  </w:style>
  <w:style w:type="character" w:styleId="Hyperlink">
    <w:name w:val="Hyperlink"/>
    <w:uiPriority w:val="99"/>
    <w:unhideWhenUsed/>
    <w:rsid w:val="003246EC"/>
    <w:rPr>
      <w:color w:val="0000FF"/>
      <w:u w:val="single"/>
    </w:rPr>
  </w:style>
  <w:style w:type="table" w:styleId="Tabelacomgrade">
    <w:name w:val="Table Grid"/>
    <w:basedOn w:val="Tabelanormal"/>
    <w:uiPriority w:val="59"/>
    <w:rsid w:val="003246EC"/>
    <w:pPr>
      <w:spacing w:after="0" w:line="240" w:lineRule="auto"/>
    </w:pPr>
    <w:rPr>
      <w:rFonts w:ascii="Calibri" w:eastAsia="Calibri" w:hAnsi="Calibri" w:cs="Times New Roman"/>
      <w:kern w:val="0"/>
      <w:sz w:val="20"/>
      <w:szCs w:val="20"/>
      <w:lang w:eastAsia="pt-B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3246EC"/>
    <w:pPr>
      <w:spacing w:after="0" w:line="240" w:lineRule="auto"/>
      <w:jc w:val="center"/>
    </w:pPr>
    <w:rPr>
      <w:rFonts w:ascii="Arial" w:eastAsia="Times New Roman" w:hAnsi="Arial"/>
      <w:b/>
      <w:bCs/>
      <w:szCs w:val="24"/>
      <w:u w:val="single"/>
      <w:lang w:val="x-none" w:eastAsia="x-none"/>
    </w:rPr>
  </w:style>
  <w:style w:type="character" w:customStyle="1" w:styleId="TtuloChar">
    <w:name w:val="Título Char"/>
    <w:basedOn w:val="Fontepargpadro"/>
    <w:link w:val="Ttulo"/>
    <w:rsid w:val="003246EC"/>
    <w:rPr>
      <w:rFonts w:ascii="Arial" w:eastAsia="Times New Roman" w:hAnsi="Arial" w:cs="Times New Roman"/>
      <w:b/>
      <w:bCs/>
      <w:kern w:val="0"/>
      <w:szCs w:val="24"/>
      <w:u w:val="single"/>
      <w:lang w:val="x-none" w:eastAsia="x-none"/>
      <w14:ligatures w14:val="none"/>
    </w:rPr>
  </w:style>
  <w:style w:type="paragraph" w:customStyle="1" w:styleId="TextosemFormatao1">
    <w:name w:val="Texto sem Formatação1"/>
    <w:basedOn w:val="Normal"/>
    <w:rsid w:val="003246EC"/>
    <w:pPr>
      <w:overflowPunct w:val="0"/>
      <w:autoSpaceDE w:val="0"/>
      <w:autoSpaceDN w:val="0"/>
      <w:adjustRightInd w:val="0"/>
      <w:spacing w:after="0" w:line="240" w:lineRule="auto"/>
    </w:pPr>
    <w:rPr>
      <w:rFonts w:ascii="Courier New" w:eastAsia="Times New Roman" w:hAnsi="Courier New"/>
      <w:sz w:val="20"/>
      <w:szCs w:val="20"/>
      <w:lang w:val="pt-PT" w:eastAsia="pt-BR"/>
    </w:rPr>
  </w:style>
  <w:style w:type="paragraph" w:styleId="Recuodecorpodetexto3">
    <w:name w:val="Body Text Indent 3"/>
    <w:basedOn w:val="Normal"/>
    <w:link w:val="Recuodecorpodetexto3Char"/>
    <w:uiPriority w:val="99"/>
    <w:unhideWhenUsed/>
    <w:rsid w:val="003246EC"/>
    <w:pPr>
      <w:spacing w:after="120" w:line="240" w:lineRule="auto"/>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uiPriority w:val="99"/>
    <w:rsid w:val="003246EC"/>
    <w:rPr>
      <w:rFonts w:ascii="Times New Roman" w:eastAsia="Times New Roman" w:hAnsi="Times New Roman" w:cs="Times New Roman"/>
      <w:kern w:val="0"/>
      <w:sz w:val="16"/>
      <w:szCs w:val="16"/>
      <w:lang w:val="x-none" w:eastAsia="x-none"/>
      <w14:ligatures w14:val="none"/>
    </w:rPr>
  </w:style>
  <w:style w:type="paragraph" w:styleId="Recuodecorpodetexto">
    <w:name w:val="Body Text Indent"/>
    <w:basedOn w:val="Normal"/>
    <w:link w:val="RecuodecorpodetextoChar"/>
    <w:unhideWhenUsed/>
    <w:rsid w:val="003246EC"/>
    <w:pPr>
      <w:spacing w:after="120"/>
      <w:ind w:left="283"/>
    </w:pPr>
    <w:rPr>
      <w:lang w:val="x-none"/>
    </w:rPr>
  </w:style>
  <w:style w:type="character" w:customStyle="1" w:styleId="RecuodecorpodetextoChar">
    <w:name w:val="Recuo de corpo de texto Char"/>
    <w:basedOn w:val="Fontepargpadro"/>
    <w:link w:val="Recuodecorpodetexto"/>
    <w:rsid w:val="003246EC"/>
    <w:rPr>
      <w:rFonts w:ascii="Calibri" w:eastAsia="Calibri" w:hAnsi="Calibri" w:cs="Times New Roman"/>
      <w:kern w:val="0"/>
      <w:lang w:val="x-none"/>
      <w14:ligatures w14:val="none"/>
    </w:rPr>
  </w:style>
  <w:style w:type="paragraph" w:styleId="SemEspaamento">
    <w:name w:val="No Spacing"/>
    <w:uiPriority w:val="1"/>
    <w:qFormat/>
    <w:rsid w:val="003246EC"/>
    <w:pPr>
      <w:spacing w:after="0" w:line="240" w:lineRule="auto"/>
    </w:pPr>
    <w:rPr>
      <w:rFonts w:ascii="Calibri" w:eastAsia="Calibri" w:hAnsi="Calibri" w:cs="Times New Roman"/>
      <w:kern w:val="0"/>
      <w14:ligatures w14:val="none"/>
    </w:rPr>
  </w:style>
  <w:style w:type="character" w:styleId="Nmerodepgina">
    <w:name w:val="page number"/>
    <w:basedOn w:val="Fontepargpadro"/>
    <w:rsid w:val="003246EC"/>
  </w:style>
  <w:style w:type="paragraph" w:styleId="Textoembloco">
    <w:name w:val="Block Text"/>
    <w:basedOn w:val="Normal"/>
    <w:uiPriority w:val="99"/>
    <w:rsid w:val="003246EC"/>
    <w:pPr>
      <w:tabs>
        <w:tab w:val="left" w:pos="1134"/>
      </w:tabs>
      <w:spacing w:after="0" w:line="240" w:lineRule="auto"/>
      <w:ind w:left="1843" w:right="2" w:hanging="709"/>
      <w:jc w:val="both"/>
    </w:pPr>
    <w:rPr>
      <w:rFonts w:ascii="Times New Roman" w:eastAsia="Times New Roman" w:hAnsi="Times New Roman"/>
      <w:lang w:eastAsia="pt-BR"/>
    </w:rPr>
  </w:style>
  <w:style w:type="paragraph" w:customStyle="1" w:styleId="Nvel2">
    <w:name w:val="Nível 2"/>
    <w:basedOn w:val="Normal"/>
    <w:next w:val="Normal"/>
    <w:uiPriority w:val="99"/>
    <w:rsid w:val="003246EC"/>
    <w:pPr>
      <w:spacing w:after="120" w:line="240" w:lineRule="auto"/>
      <w:jc w:val="both"/>
    </w:pPr>
    <w:rPr>
      <w:rFonts w:ascii="Arial" w:eastAsia="Times New Roman" w:hAnsi="Arial" w:cs="Arial"/>
      <w:b/>
      <w:bCs/>
      <w:sz w:val="24"/>
      <w:szCs w:val="24"/>
      <w:lang w:eastAsia="pt-BR"/>
    </w:rPr>
  </w:style>
  <w:style w:type="paragraph" w:customStyle="1" w:styleId="Estilo2">
    <w:name w:val="Estilo2"/>
    <w:basedOn w:val="Estilo1"/>
    <w:uiPriority w:val="99"/>
    <w:rsid w:val="003246EC"/>
    <w:pPr>
      <w:tabs>
        <w:tab w:val="clear" w:pos="2268"/>
      </w:tabs>
      <w:ind w:left="2694" w:hanging="284"/>
    </w:pPr>
  </w:style>
  <w:style w:type="paragraph" w:customStyle="1" w:styleId="Estilo1">
    <w:name w:val="Estilo1"/>
    <w:basedOn w:val="Normal"/>
    <w:uiPriority w:val="99"/>
    <w:rsid w:val="003246EC"/>
    <w:pPr>
      <w:tabs>
        <w:tab w:val="left" w:pos="2268"/>
      </w:tabs>
      <w:spacing w:after="0" w:line="240" w:lineRule="auto"/>
      <w:ind w:left="2410" w:hanging="992"/>
      <w:jc w:val="both"/>
    </w:pPr>
    <w:rPr>
      <w:rFonts w:ascii="Times New Roman" w:eastAsia="Times New Roman" w:hAnsi="Times New Roman"/>
      <w:sz w:val="24"/>
      <w:szCs w:val="24"/>
      <w:lang w:eastAsia="pt-BR"/>
    </w:rPr>
  </w:style>
  <w:style w:type="paragraph" w:customStyle="1" w:styleId="Blockquote">
    <w:name w:val="Blockquote"/>
    <w:basedOn w:val="Normal"/>
    <w:uiPriority w:val="99"/>
    <w:rsid w:val="003246EC"/>
    <w:pPr>
      <w:spacing w:before="100" w:after="100" w:line="240" w:lineRule="auto"/>
      <w:ind w:left="360" w:right="360"/>
    </w:pPr>
    <w:rPr>
      <w:rFonts w:ascii="Times New Roman" w:eastAsia="Times New Roman" w:hAnsi="Times New Roman"/>
      <w:sz w:val="24"/>
      <w:szCs w:val="24"/>
      <w:lang w:eastAsia="pt-BR"/>
    </w:rPr>
  </w:style>
  <w:style w:type="paragraph" w:styleId="Corpodetexto">
    <w:name w:val="Body Text"/>
    <w:basedOn w:val="Normal"/>
    <w:link w:val="CorpodetextoChar"/>
    <w:uiPriority w:val="99"/>
    <w:rsid w:val="003246EC"/>
    <w:pPr>
      <w:spacing w:after="0" w:line="240" w:lineRule="auto"/>
      <w:jc w:val="both"/>
    </w:pPr>
    <w:rPr>
      <w:rFonts w:ascii="Times New Roman" w:eastAsia="Times New Roman" w:hAnsi="Times New Roman"/>
      <w:sz w:val="28"/>
      <w:szCs w:val="20"/>
      <w:lang w:val="x-none" w:eastAsia="x-none"/>
    </w:rPr>
  </w:style>
  <w:style w:type="character" w:customStyle="1" w:styleId="CorpodetextoChar">
    <w:name w:val="Corpo de texto Char"/>
    <w:basedOn w:val="Fontepargpadro"/>
    <w:link w:val="Corpodetexto"/>
    <w:uiPriority w:val="99"/>
    <w:rsid w:val="003246EC"/>
    <w:rPr>
      <w:rFonts w:ascii="Times New Roman" w:eastAsia="Times New Roman" w:hAnsi="Times New Roman" w:cs="Times New Roman"/>
      <w:kern w:val="0"/>
      <w:sz w:val="28"/>
      <w:szCs w:val="20"/>
      <w:lang w:val="x-none" w:eastAsia="x-none"/>
      <w14:ligatures w14:val="none"/>
    </w:rPr>
  </w:style>
  <w:style w:type="paragraph" w:customStyle="1" w:styleId="P30">
    <w:name w:val="P30"/>
    <w:basedOn w:val="Normal"/>
    <w:uiPriority w:val="99"/>
    <w:rsid w:val="003246EC"/>
    <w:pPr>
      <w:spacing w:after="0" w:line="240" w:lineRule="auto"/>
      <w:jc w:val="both"/>
    </w:pPr>
    <w:rPr>
      <w:rFonts w:ascii="Times New Roman" w:eastAsia="Times New Roman" w:hAnsi="Times New Roman"/>
      <w:b/>
      <w:bCs/>
      <w:sz w:val="24"/>
      <w:szCs w:val="24"/>
      <w:lang w:eastAsia="pt-BR"/>
    </w:rPr>
  </w:style>
  <w:style w:type="paragraph" w:styleId="Recuodecorpodetexto2">
    <w:name w:val="Body Text Indent 2"/>
    <w:basedOn w:val="Normal"/>
    <w:link w:val="Recuodecorpodetexto2Char"/>
    <w:uiPriority w:val="99"/>
    <w:rsid w:val="003246EC"/>
    <w:pPr>
      <w:widowControl w:val="0"/>
      <w:tabs>
        <w:tab w:val="left" w:pos="1134"/>
        <w:tab w:val="left" w:pos="4025"/>
      </w:tabs>
      <w:spacing w:after="0" w:line="240" w:lineRule="auto"/>
      <w:ind w:left="1701" w:hanging="567"/>
      <w:jc w:val="both"/>
    </w:pPr>
    <w:rPr>
      <w:rFonts w:ascii="Times New Roman" w:eastAsia="Times New Roman" w:hAnsi="Times New Roman"/>
      <w:lang w:val="x-none" w:eastAsia="x-none"/>
    </w:rPr>
  </w:style>
  <w:style w:type="character" w:customStyle="1" w:styleId="Recuodecorpodetexto2Char">
    <w:name w:val="Recuo de corpo de texto 2 Char"/>
    <w:basedOn w:val="Fontepargpadro"/>
    <w:link w:val="Recuodecorpodetexto2"/>
    <w:uiPriority w:val="99"/>
    <w:rsid w:val="003246EC"/>
    <w:rPr>
      <w:rFonts w:ascii="Times New Roman" w:eastAsia="Times New Roman" w:hAnsi="Times New Roman" w:cs="Times New Roman"/>
      <w:kern w:val="0"/>
      <w:lang w:val="x-none" w:eastAsia="x-none"/>
      <w14:ligatures w14:val="none"/>
    </w:rPr>
  </w:style>
  <w:style w:type="paragraph" w:customStyle="1" w:styleId="N21">
    <w:name w:val="N21"/>
    <w:basedOn w:val="Normal"/>
    <w:uiPriority w:val="99"/>
    <w:rsid w:val="003246EC"/>
    <w:pPr>
      <w:spacing w:before="60" w:after="0" w:line="240" w:lineRule="auto"/>
      <w:ind w:left="2268" w:hanging="425"/>
      <w:jc w:val="both"/>
    </w:pPr>
    <w:rPr>
      <w:rFonts w:ascii="Arial" w:eastAsia="Times New Roman" w:hAnsi="Arial" w:cs="Arial"/>
      <w:sz w:val="20"/>
      <w:szCs w:val="20"/>
      <w:lang w:eastAsia="pt-BR"/>
    </w:rPr>
  </w:style>
  <w:style w:type="paragraph" w:styleId="Corpodetexto2">
    <w:name w:val="Body Text 2"/>
    <w:basedOn w:val="Normal"/>
    <w:link w:val="Corpodetexto2Char"/>
    <w:rsid w:val="003246EC"/>
    <w:pPr>
      <w:widowControl w:val="0"/>
      <w:tabs>
        <w:tab w:val="left" w:pos="0"/>
        <w:tab w:val="left" w:pos="1701"/>
      </w:tabs>
      <w:spacing w:after="0" w:line="240" w:lineRule="auto"/>
      <w:ind w:right="2"/>
      <w:jc w:val="both"/>
    </w:pPr>
    <w:rPr>
      <w:rFonts w:ascii="Arial" w:eastAsia="Times New Roman" w:hAnsi="Arial"/>
      <w:szCs w:val="24"/>
      <w:lang w:val="x-none" w:eastAsia="x-none"/>
    </w:rPr>
  </w:style>
  <w:style w:type="character" w:customStyle="1" w:styleId="Corpodetexto2Char">
    <w:name w:val="Corpo de texto 2 Char"/>
    <w:basedOn w:val="Fontepargpadro"/>
    <w:link w:val="Corpodetexto2"/>
    <w:rsid w:val="003246EC"/>
    <w:rPr>
      <w:rFonts w:ascii="Arial" w:eastAsia="Times New Roman" w:hAnsi="Arial" w:cs="Times New Roman"/>
      <w:kern w:val="0"/>
      <w:szCs w:val="24"/>
      <w:lang w:val="x-none" w:eastAsia="x-none"/>
      <w14:ligatures w14:val="none"/>
    </w:rPr>
  </w:style>
  <w:style w:type="paragraph" w:styleId="Corpodetexto3">
    <w:name w:val="Body Text 3"/>
    <w:basedOn w:val="Normal"/>
    <w:link w:val="Corpodetexto3Char"/>
    <w:rsid w:val="003246EC"/>
    <w:pPr>
      <w:autoSpaceDE w:val="0"/>
      <w:autoSpaceDN w:val="0"/>
      <w:adjustRightInd w:val="0"/>
      <w:spacing w:after="0" w:line="240" w:lineRule="auto"/>
      <w:jc w:val="both"/>
    </w:pPr>
    <w:rPr>
      <w:rFonts w:ascii="Arial" w:eastAsia="Times New Roman" w:hAnsi="Arial"/>
      <w:szCs w:val="20"/>
      <w:lang w:val="x-none" w:eastAsia="x-none"/>
    </w:rPr>
  </w:style>
  <w:style w:type="character" w:customStyle="1" w:styleId="Corpodetexto3Char">
    <w:name w:val="Corpo de texto 3 Char"/>
    <w:basedOn w:val="Fontepargpadro"/>
    <w:link w:val="Corpodetexto3"/>
    <w:rsid w:val="003246EC"/>
    <w:rPr>
      <w:rFonts w:ascii="Arial" w:eastAsia="Times New Roman" w:hAnsi="Arial" w:cs="Times New Roman"/>
      <w:kern w:val="0"/>
      <w:szCs w:val="20"/>
      <w:lang w:val="x-none" w:eastAsia="x-none"/>
      <w14:ligatures w14:val="none"/>
    </w:rPr>
  </w:style>
  <w:style w:type="paragraph" w:styleId="Lista">
    <w:name w:val="List"/>
    <w:basedOn w:val="Normal"/>
    <w:uiPriority w:val="99"/>
    <w:rsid w:val="003246EC"/>
    <w:pPr>
      <w:spacing w:before="100" w:beforeAutospacing="1" w:after="100" w:afterAutospacing="1" w:line="240" w:lineRule="auto"/>
      <w:ind w:hanging="283"/>
      <w:jc w:val="center"/>
    </w:pPr>
    <w:rPr>
      <w:rFonts w:ascii="Times New Roman" w:eastAsia="Times New Roman" w:hAnsi="Times New Roman"/>
      <w:sz w:val="28"/>
      <w:szCs w:val="20"/>
      <w:lang w:eastAsia="pt-BR"/>
    </w:rPr>
  </w:style>
  <w:style w:type="paragraph" w:customStyle="1" w:styleId="Default">
    <w:name w:val="Default"/>
    <w:rsid w:val="003246E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t-BR"/>
      <w14:ligatures w14:val="none"/>
    </w:rPr>
  </w:style>
  <w:style w:type="paragraph" w:customStyle="1" w:styleId="BodyText24">
    <w:name w:val="Body Text 24"/>
    <w:basedOn w:val="Normal"/>
    <w:rsid w:val="003246EC"/>
    <w:pPr>
      <w:widowControl w:val="0"/>
      <w:spacing w:after="0" w:line="240" w:lineRule="auto"/>
      <w:jc w:val="both"/>
    </w:pPr>
    <w:rPr>
      <w:rFonts w:ascii="Times New Roman" w:eastAsia="Times New Roman" w:hAnsi="Times New Roman"/>
      <w:snapToGrid w:val="0"/>
      <w:sz w:val="28"/>
      <w:szCs w:val="20"/>
      <w:lang w:eastAsia="pt-BR"/>
    </w:rPr>
  </w:style>
  <w:style w:type="paragraph" w:customStyle="1" w:styleId="Corpodetexto21">
    <w:name w:val="Corpo de texto 21"/>
    <w:basedOn w:val="Normal"/>
    <w:uiPriority w:val="99"/>
    <w:rsid w:val="003246EC"/>
    <w:pPr>
      <w:tabs>
        <w:tab w:val="left" w:pos="-414"/>
        <w:tab w:val="left" w:pos="0"/>
        <w:tab w:val="left" w:pos="306"/>
        <w:tab w:val="left" w:pos="1026"/>
        <w:tab w:val="left" w:pos="1530"/>
        <w:tab w:val="left" w:pos="2262"/>
        <w:tab w:val="left" w:pos="2664"/>
        <w:tab w:val="left" w:pos="3228"/>
        <w:tab w:val="left" w:pos="6066"/>
        <w:tab w:val="left" w:pos="6786"/>
        <w:tab w:val="left" w:pos="7506"/>
        <w:tab w:val="left" w:pos="8226"/>
        <w:tab w:val="left" w:pos="8946"/>
        <w:tab w:val="left" w:pos="9666"/>
      </w:tabs>
      <w:overflowPunct w:val="0"/>
      <w:autoSpaceDE w:val="0"/>
      <w:autoSpaceDN w:val="0"/>
      <w:adjustRightInd w:val="0"/>
      <w:spacing w:after="0" w:line="240" w:lineRule="auto"/>
      <w:jc w:val="both"/>
      <w:textAlignment w:val="baseline"/>
    </w:pPr>
    <w:rPr>
      <w:rFonts w:ascii="Arial" w:eastAsia="Times New Roman" w:hAnsi="Arial"/>
      <w:sz w:val="24"/>
      <w:szCs w:val="20"/>
    </w:rPr>
  </w:style>
  <w:style w:type="character" w:styleId="HiperlinkVisitado">
    <w:name w:val="FollowedHyperlink"/>
    <w:uiPriority w:val="99"/>
    <w:unhideWhenUsed/>
    <w:rsid w:val="003246EC"/>
    <w:rPr>
      <w:color w:val="800080"/>
      <w:u w:val="single"/>
    </w:rPr>
  </w:style>
  <w:style w:type="paragraph" w:styleId="PargrafodaLista">
    <w:name w:val="List Paragraph"/>
    <w:basedOn w:val="Normal"/>
    <w:link w:val="PargrafodaListaChar"/>
    <w:uiPriority w:val="34"/>
    <w:qFormat/>
    <w:rsid w:val="003246EC"/>
    <w:pPr>
      <w:spacing w:after="0" w:line="240" w:lineRule="auto"/>
      <w:ind w:left="720"/>
      <w:contextualSpacing/>
    </w:pPr>
    <w:rPr>
      <w:rFonts w:ascii="Times New Roman" w:eastAsia="Times New Roman" w:hAnsi="Times New Roman"/>
      <w:sz w:val="24"/>
      <w:szCs w:val="24"/>
      <w:lang w:eastAsia="pt-BR"/>
    </w:rPr>
  </w:style>
  <w:style w:type="paragraph" w:customStyle="1" w:styleId="xl63">
    <w:name w:val="xl63"/>
    <w:basedOn w:val="Normal"/>
    <w:uiPriority w:val="99"/>
    <w:rsid w:val="003246EC"/>
    <w:pPr>
      <w:spacing w:before="100" w:beforeAutospacing="1" w:after="100" w:afterAutospacing="1" w:line="240" w:lineRule="auto"/>
    </w:pPr>
    <w:rPr>
      <w:rFonts w:ascii="Arial Narrow" w:eastAsia="Times New Roman" w:hAnsi="Arial Narrow"/>
      <w:sz w:val="24"/>
      <w:szCs w:val="24"/>
      <w:lang w:eastAsia="pt-BR"/>
    </w:rPr>
  </w:style>
  <w:style w:type="paragraph" w:customStyle="1" w:styleId="xl64">
    <w:name w:val="xl64"/>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65">
    <w:name w:val="xl65"/>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24"/>
      <w:szCs w:val="24"/>
      <w:lang w:eastAsia="pt-BR"/>
    </w:rPr>
  </w:style>
  <w:style w:type="paragraph" w:customStyle="1" w:styleId="xl66">
    <w:name w:val="xl66"/>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24"/>
      <w:szCs w:val="24"/>
      <w:lang w:eastAsia="pt-BR"/>
    </w:rPr>
  </w:style>
  <w:style w:type="paragraph" w:customStyle="1" w:styleId="xl67">
    <w:name w:val="xl67"/>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24"/>
      <w:szCs w:val="24"/>
      <w:lang w:eastAsia="pt-BR"/>
    </w:rPr>
  </w:style>
  <w:style w:type="paragraph" w:customStyle="1" w:styleId="xl68">
    <w:name w:val="xl68"/>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0000FF"/>
      <w:sz w:val="24"/>
      <w:szCs w:val="24"/>
      <w:lang w:eastAsia="pt-BR"/>
    </w:rPr>
  </w:style>
  <w:style w:type="paragraph" w:customStyle="1" w:styleId="xl69">
    <w:name w:val="xl69"/>
    <w:basedOn w:val="Normal"/>
    <w:uiPriority w:val="99"/>
    <w:rsid w:val="003246EC"/>
    <w:pPr>
      <w:spacing w:before="100" w:beforeAutospacing="1" w:after="100" w:afterAutospacing="1" w:line="240" w:lineRule="auto"/>
    </w:pPr>
    <w:rPr>
      <w:rFonts w:ascii="Arial Narrow" w:eastAsia="Times New Roman" w:hAnsi="Arial Narrow"/>
      <w:b/>
      <w:bCs/>
      <w:color w:val="9900CC"/>
      <w:sz w:val="24"/>
      <w:szCs w:val="24"/>
      <w:lang w:eastAsia="pt-BR"/>
    </w:rPr>
  </w:style>
  <w:style w:type="paragraph" w:customStyle="1" w:styleId="xl70">
    <w:name w:val="xl70"/>
    <w:basedOn w:val="Normal"/>
    <w:uiPriority w:val="99"/>
    <w:rsid w:val="003246EC"/>
    <w:pP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71">
    <w:name w:val="xl71"/>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8"/>
      <w:szCs w:val="18"/>
      <w:lang w:eastAsia="pt-BR"/>
    </w:rPr>
  </w:style>
  <w:style w:type="paragraph" w:customStyle="1" w:styleId="xl72">
    <w:name w:val="xl72"/>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24"/>
      <w:szCs w:val="24"/>
      <w:lang w:eastAsia="pt-BR"/>
    </w:rPr>
  </w:style>
  <w:style w:type="paragraph" w:customStyle="1" w:styleId="xl73">
    <w:name w:val="xl73"/>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8"/>
      <w:szCs w:val="18"/>
      <w:lang w:eastAsia="pt-BR"/>
    </w:rPr>
  </w:style>
  <w:style w:type="paragraph" w:customStyle="1" w:styleId="xl74">
    <w:name w:val="xl74"/>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9900CC"/>
      <w:sz w:val="24"/>
      <w:szCs w:val="24"/>
      <w:lang w:eastAsia="pt-BR"/>
    </w:rPr>
  </w:style>
  <w:style w:type="paragraph" w:customStyle="1" w:styleId="xl75">
    <w:name w:val="xl75"/>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b/>
      <w:bCs/>
      <w:color w:val="0000FF"/>
      <w:sz w:val="24"/>
      <w:szCs w:val="24"/>
      <w:lang w:eastAsia="pt-BR"/>
    </w:rPr>
  </w:style>
  <w:style w:type="paragraph" w:customStyle="1" w:styleId="xl76">
    <w:name w:val="xl76"/>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0000FF"/>
      <w:sz w:val="24"/>
      <w:szCs w:val="24"/>
      <w:lang w:eastAsia="pt-BR"/>
    </w:rPr>
  </w:style>
  <w:style w:type="paragraph" w:customStyle="1" w:styleId="xl77">
    <w:name w:val="xl77"/>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0000FF"/>
      <w:sz w:val="18"/>
      <w:szCs w:val="18"/>
      <w:lang w:eastAsia="pt-BR"/>
    </w:rPr>
  </w:style>
  <w:style w:type="paragraph" w:customStyle="1" w:styleId="xl78">
    <w:name w:val="xl78"/>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9900CC"/>
      <w:sz w:val="18"/>
      <w:szCs w:val="18"/>
      <w:lang w:eastAsia="pt-BR"/>
    </w:rPr>
  </w:style>
  <w:style w:type="paragraph" w:customStyle="1" w:styleId="xl79">
    <w:name w:val="xl79"/>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80">
    <w:name w:val="xl80"/>
    <w:basedOn w:val="Normal"/>
    <w:uiPriority w:val="99"/>
    <w:rsid w:val="003246EC"/>
    <w:pPr>
      <w:pBdr>
        <w:top w:val="single" w:sz="4" w:space="0" w:color="auto"/>
        <w:bottom w:val="single" w:sz="4" w:space="0" w:color="auto"/>
      </w:pBd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81">
    <w:name w:val="xl81"/>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82">
    <w:name w:val="xl82"/>
    <w:basedOn w:val="Normal"/>
    <w:uiPriority w:val="99"/>
    <w:rsid w:val="003246EC"/>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83">
    <w:name w:val="xl83"/>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b/>
      <w:bCs/>
      <w:sz w:val="24"/>
      <w:szCs w:val="24"/>
      <w:lang w:eastAsia="pt-BR"/>
    </w:rPr>
  </w:style>
  <w:style w:type="paragraph" w:customStyle="1" w:styleId="xl84">
    <w:name w:val="xl84"/>
    <w:basedOn w:val="Normal"/>
    <w:uiPriority w:val="99"/>
    <w:rsid w:val="003246EC"/>
    <w:pPr>
      <w:pBdr>
        <w:top w:val="single" w:sz="4" w:space="0" w:color="auto"/>
        <w:bottom w:val="single" w:sz="4" w:space="0" w:color="auto"/>
      </w:pBdr>
      <w:spacing w:before="100" w:beforeAutospacing="1" w:after="100" w:afterAutospacing="1" w:line="240" w:lineRule="auto"/>
      <w:jc w:val="right"/>
    </w:pPr>
    <w:rPr>
      <w:rFonts w:ascii="Arial Narrow" w:eastAsia="Times New Roman" w:hAnsi="Arial Narrow"/>
      <w:b/>
      <w:bCs/>
      <w:sz w:val="24"/>
      <w:szCs w:val="24"/>
      <w:lang w:eastAsia="pt-BR"/>
    </w:rPr>
  </w:style>
  <w:style w:type="paragraph" w:customStyle="1" w:styleId="xl85">
    <w:name w:val="xl85"/>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color w:val="9900CC"/>
      <w:sz w:val="24"/>
      <w:szCs w:val="24"/>
      <w:lang w:eastAsia="pt-BR"/>
    </w:rPr>
  </w:style>
  <w:style w:type="paragraph" w:customStyle="1" w:styleId="xl86">
    <w:name w:val="xl86"/>
    <w:basedOn w:val="Normal"/>
    <w:uiPriority w:val="99"/>
    <w:rsid w:val="003246EC"/>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9900CC"/>
      <w:sz w:val="24"/>
      <w:szCs w:val="24"/>
      <w:lang w:eastAsia="pt-BR"/>
    </w:rPr>
  </w:style>
  <w:style w:type="paragraph" w:customStyle="1" w:styleId="western">
    <w:name w:val="western"/>
    <w:basedOn w:val="Normal"/>
    <w:uiPriority w:val="99"/>
    <w:rsid w:val="003246EC"/>
    <w:pPr>
      <w:suppressAutoHyphens/>
      <w:spacing w:before="280" w:after="119" w:line="240" w:lineRule="auto"/>
    </w:pPr>
    <w:rPr>
      <w:rFonts w:ascii="Times New Roman" w:eastAsia="Times New Roman" w:hAnsi="Times New Roman"/>
      <w:sz w:val="24"/>
      <w:szCs w:val="24"/>
      <w:lang w:eastAsia="ar-SA"/>
    </w:rPr>
  </w:style>
  <w:style w:type="paragraph" w:styleId="CabealhodoSumrio">
    <w:name w:val="TOC Heading"/>
    <w:basedOn w:val="Ttulo1"/>
    <w:next w:val="Normal"/>
    <w:uiPriority w:val="39"/>
    <w:unhideWhenUsed/>
    <w:qFormat/>
    <w:rsid w:val="003246EC"/>
    <w:pPr>
      <w:keepLines/>
      <w:spacing w:before="480" w:after="0" w:line="276" w:lineRule="auto"/>
      <w:jc w:val="left"/>
      <w:outlineLvl w:val="9"/>
    </w:pPr>
    <w:rPr>
      <w:rFonts w:ascii="Cambria" w:hAnsi="Cambria"/>
      <w:bCs/>
      <w:color w:val="365F91"/>
      <w:sz w:val="28"/>
      <w:szCs w:val="28"/>
      <w:lang w:eastAsia="en-US"/>
    </w:rPr>
  </w:style>
  <w:style w:type="paragraph" w:styleId="Sumrio1">
    <w:name w:val="toc 1"/>
    <w:basedOn w:val="Normal"/>
    <w:next w:val="Normal"/>
    <w:autoRedefine/>
    <w:uiPriority w:val="39"/>
    <w:unhideWhenUsed/>
    <w:rsid w:val="003246EC"/>
    <w:pPr>
      <w:tabs>
        <w:tab w:val="right" w:leader="dot" w:pos="9061"/>
      </w:tabs>
    </w:pPr>
    <w:rPr>
      <w:rFonts w:ascii="Arial" w:hAnsi="Arial" w:cs="Arial"/>
      <w:b/>
      <w:noProof/>
      <w:sz w:val="24"/>
      <w:szCs w:val="24"/>
    </w:rPr>
  </w:style>
  <w:style w:type="paragraph" w:customStyle="1" w:styleId="TableParagraph">
    <w:name w:val="Table Paragraph"/>
    <w:basedOn w:val="Normal"/>
    <w:uiPriority w:val="1"/>
    <w:qFormat/>
    <w:rsid w:val="003246EC"/>
    <w:pPr>
      <w:widowControl w:val="0"/>
      <w:autoSpaceDE w:val="0"/>
      <w:autoSpaceDN w:val="0"/>
      <w:spacing w:after="0" w:line="240" w:lineRule="auto"/>
    </w:pPr>
    <w:rPr>
      <w:rFonts w:ascii="Arial" w:eastAsia="Arial" w:hAnsi="Arial" w:cs="Arial"/>
      <w:lang w:eastAsia="pt-BR" w:bidi="pt-BR"/>
    </w:rPr>
  </w:style>
  <w:style w:type="table" w:customStyle="1" w:styleId="TableNormal">
    <w:name w:val="Table Normal"/>
    <w:uiPriority w:val="2"/>
    <w:semiHidden/>
    <w:unhideWhenUsed/>
    <w:qFormat/>
    <w:rsid w:val="003246E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3246EC"/>
    <w:rPr>
      <w:color w:val="808080"/>
      <w:shd w:val="clear" w:color="auto" w:fill="E6E6E6"/>
    </w:rPr>
  </w:style>
  <w:style w:type="paragraph" w:styleId="Citao">
    <w:name w:val="Quote"/>
    <w:basedOn w:val="Normal"/>
    <w:next w:val="Normal"/>
    <w:link w:val="CitaoChar"/>
    <w:uiPriority w:val="29"/>
    <w:qFormat/>
    <w:rsid w:val="003246EC"/>
    <w:pPr>
      <w:spacing w:before="200"/>
      <w:ind w:left="864" w:right="864"/>
      <w:jc w:val="center"/>
    </w:pPr>
    <w:rPr>
      <w:i/>
      <w:iCs/>
      <w:color w:val="404040"/>
    </w:rPr>
  </w:style>
  <w:style w:type="character" w:customStyle="1" w:styleId="CitaoChar">
    <w:name w:val="Citação Char"/>
    <w:basedOn w:val="Fontepargpadro"/>
    <w:link w:val="Citao"/>
    <w:uiPriority w:val="29"/>
    <w:rsid w:val="003246EC"/>
    <w:rPr>
      <w:rFonts w:ascii="Calibri" w:eastAsia="Calibri" w:hAnsi="Calibri" w:cs="Times New Roman"/>
      <w:i/>
      <w:iCs/>
      <w:color w:val="404040"/>
      <w:kern w:val="0"/>
      <w14:ligatures w14:val="none"/>
    </w:rPr>
  </w:style>
  <w:style w:type="character" w:styleId="Refdecomentrio">
    <w:name w:val="annotation reference"/>
    <w:unhideWhenUsed/>
    <w:rsid w:val="003246EC"/>
    <w:rPr>
      <w:sz w:val="16"/>
      <w:szCs w:val="16"/>
    </w:rPr>
  </w:style>
  <w:style w:type="paragraph" w:styleId="Textodecomentrio">
    <w:name w:val="annotation text"/>
    <w:basedOn w:val="Normal"/>
    <w:link w:val="TextodecomentrioChar"/>
    <w:uiPriority w:val="99"/>
    <w:unhideWhenUsed/>
    <w:rsid w:val="003246EC"/>
    <w:rPr>
      <w:sz w:val="20"/>
      <w:szCs w:val="20"/>
    </w:rPr>
  </w:style>
  <w:style w:type="character" w:customStyle="1" w:styleId="TextodecomentrioChar">
    <w:name w:val="Texto de comentário Char"/>
    <w:basedOn w:val="Fontepargpadro"/>
    <w:link w:val="Textodecomentrio"/>
    <w:uiPriority w:val="99"/>
    <w:qFormat/>
    <w:rsid w:val="003246EC"/>
    <w:rPr>
      <w:rFonts w:ascii="Calibri" w:eastAsia="Calibri" w:hAnsi="Calibri" w:cs="Times New Roman"/>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3246EC"/>
    <w:rPr>
      <w:b/>
      <w:bCs/>
    </w:rPr>
  </w:style>
  <w:style w:type="character" w:customStyle="1" w:styleId="AssuntodocomentrioChar">
    <w:name w:val="Assunto do comentário Char"/>
    <w:basedOn w:val="TextodecomentrioChar"/>
    <w:link w:val="Assuntodocomentrio"/>
    <w:uiPriority w:val="99"/>
    <w:semiHidden/>
    <w:rsid w:val="003246EC"/>
    <w:rPr>
      <w:rFonts w:ascii="Calibri" w:eastAsia="Calibri" w:hAnsi="Calibri" w:cs="Times New Roman"/>
      <w:b/>
      <w:bCs/>
      <w:kern w:val="0"/>
      <w:sz w:val="20"/>
      <w:szCs w:val="20"/>
      <w14:ligatures w14:val="none"/>
    </w:rPr>
  </w:style>
  <w:style w:type="paragraph" w:customStyle="1" w:styleId="Standard">
    <w:name w:val="Standard"/>
    <w:rsid w:val="003246EC"/>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customStyle="1" w:styleId="Textbody">
    <w:name w:val="Text body"/>
    <w:basedOn w:val="Standard"/>
    <w:rsid w:val="003246EC"/>
    <w:pPr>
      <w:spacing w:after="140" w:line="276" w:lineRule="auto"/>
    </w:pPr>
  </w:style>
  <w:style w:type="paragraph" w:customStyle="1" w:styleId="TableContents">
    <w:name w:val="Table Contents"/>
    <w:basedOn w:val="Standard"/>
    <w:rsid w:val="003246EC"/>
    <w:pPr>
      <w:widowControl w:val="0"/>
      <w:suppressLineNumbers/>
    </w:pPr>
  </w:style>
  <w:style w:type="paragraph" w:customStyle="1" w:styleId="font-paragraph">
    <w:name w:val="font-paragraph"/>
    <w:basedOn w:val="Normal"/>
    <w:rsid w:val="003246EC"/>
    <w:pPr>
      <w:spacing w:before="100" w:beforeAutospacing="1" w:after="100" w:afterAutospacing="1" w:line="240" w:lineRule="auto"/>
    </w:pPr>
    <w:rPr>
      <w:rFonts w:ascii="Times New Roman" w:eastAsia="Times New Roman" w:hAnsi="Times New Roman"/>
      <w:sz w:val="24"/>
      <w:szCs w:val="24"/>
      <w:lang w:eastAsia="pt-BR"/>
    </w:rPr>
  </w:style>
  <w:style w:type="character" w:styleId="nfaseIntensa">
    <w:name w:val="Intense Emphasis"/>
    <w:uiPriority w:val="21"/>
    <w:qFormat/>
    <w:rsid w:val="003246EC"/>
    <w:rPr>
      <w:i/>
      <w:iCs/>
      <w:color w:val="5B9BD5"/>
    </w:rPr>
  </w:style>
  <w:style w:type="paragraph" w:customStyle="1" w:styleId="textojustificado">
    <w:name w:val="texto_justificado"/>
    <w:basedOn w:val="Normal"/>
    <w:rsid w:val="003246EC"/>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Nivel01">
    <w:name w:val="Nivel 01"/>
    <w:basedOn w:val="Ttulo1"/>
    <w:next w:val="Normal"/>
    <w:autoRedefine/>
    <w:qFormat/>
    <w:rsid w:val="003246EC"/>
    <w:pPr>
      <w:keepLines/>
      <w:numPr>
        <w:numId w:val="14"/>
      </w:numPr>
      <w:tabs>
        <w:tab w:val="num" w:pos="360"/>
        <w:tab w:val="left" w:pos="567"/>
      </w:tabs>
      <w:spacing w:before="240" w:line="276" w:lineRule="auto"/>
      <w:ind w:left="0" w:firstLine="0"/>
    </w:pPr>
    <w:rPr>
      <w:rFonts w:eastAsia="MS Gothic" w:cs="Arial"/>
      <w:bCs/>
      <w:sz w:val="20"/>
      <w:szCs w:val="20"/>
      <w:lang w:val="pt-BR" w:eastAsia="pt-BR"/>
    </w:rPr>
  </w:style>
  <w:style w:type="paragraph" w:customStyle="1" w:styleId="Nivel2">
    <w:name w:val="Nivel 2"/>
    <w:basedOn w:val="Normal"/>
    <w:link w:val="Nivel2Char"/>
    <w:autoRedefine/>
    <w:qFormat/>
    <w:rsid w:val="005C4D5F"/>
    <w:pPr>
      <w:numPr>
        <w:ilvl w:val="1"/>
        <w:numId w:val="14"/>
      </w:numPr>
      <w:spacing w:before="120" w:after="120"/>
      <w:ind w:left="0" w:firstLine="0"/>
      <w:jc w:val="both"/>
    </w:pPr>
    <w:rPr>
      <w:rFonts w:ascii="Arial" w:eastAsia="Arial" w:hAnsi="Arial" w:cs="Arial"/>
      <w:color w:val="000000"/>
      <w:sz w:val="24"/>
      <w:szCs w:val="24"/>
      <w:lang w:eastAsia="pt-BR"/>
    </w:rPr>
  </w:style>
  <w:style w:type="paragraph" w:customStyle="1" w:styleId="Nivel3">
    <w:name w:val="Nivel 3"/>
    <w:basedOn w:val="Normal"/>
    <w:autoRedefine/>
    <w:qFormat/>
    <w:rsid w:val="003246EC"/>
    <w:pPr>
      <w:numPr>
        <w:ilvl w:val="2"/>
        <w:numId w:val="14"/>
      </w:numPr>
      <w:spacing w:before="120" w:after="120"/>
      <w:ind w:left="284" w:firstLine="0"/>
      <w:jc w:val="both"/>
    </w:pPr>
    <w:rPr>
      <w:rFonts w:ascii="Arial" w:eastAsia="MS Mincho" w:hAnsi="Arial" w:cs="Arial"/>
      <w:color w:val="000000"/>
      <w:sz w:val="20"/>
      <w:szCs w:val="20"/>
      <w:lang w:eastAsia="pt-BR"/>
    </w:rPr>
  </w:style>
  <w:style w:type="paragraph" w:customStyle="1" w:styleId="Nivel4">
    <w:name w:val="Nivel 4"/>
    <w:basedOn w:val="Nivel3"/>
    <w:autoRedefine/>
    <w:qFormat/>
    <w:rsid w:val="003246EC"/>
    <w:pPr>
      <w:numPr>
        <w:ilvl w:val="3"/>
      </w:numPr>
      <w:ind w:left="567" w:firstLine="0"/>
    </w:pPr>
    <w:rPr>
      <w:color w:val="auto"/>
    </w:rPr>
  </w:style>
  <w:style w:type="paragraph" w:customStyle="1" w:styleId="Nivel5">
    <w:name w:val="Nivel 5"/>
    <w:basedOn w:val="Nivel4"/>
    <w:autoRedefine/>
    <w:qFormat/>
    <w:rsid w:val="003246EC"/>
    <w:pPr>
      <w:numPr>
        <w:ilvl w:val="4"/>
      </w:numPr>
      <w:ind w:left="851" w:firstLine="0"/>
    </w:pPr>
  </w:style>
  <w:style w:type="paragraph" w:customStyle="1" w:styleId="ou">
    <w:name w:val="ou"/>
    <w:basedOn w:val="PargrafodaLista"/>
    <w:link w:val="ouChar"/>
    <w:qFormat/>
    <w:rsid w:val="003246EC"/>
    <w:pPr>
      <w:spacing w:before="60" w:after="60" w:line="259" w:lineRule="auto"/>
      <w:ind w:left="0"/>
      <w:contextualSpacing w:val="0"/>
      <w:jc w:val="center"/>
    </w:pPr>
    <w:rPr>
      <w:rFonts w:ascii="Arial" w:eastAsia="Cambria" w:hAnsi="Arial" w:cs="Arial"/>
      <w:b/>
      <w:bCs/>
      <w:i/>
      <w:iCs/>
      <w:color w:val="FF0000"/>
      <w:sz w:val="20"/>
      <w:u w:val="single"/>
    </w:rPr>
  </w:style>
  <w:style w:type="character" w:customStyle="1" w:styleId="ouChar">
    <w:name w:val="ou Char"/>
    <w:link w:val="ou"/>
    <w:rsid w:val="003246EC"/>
    <w:rPr>
      <w:rFonts w:ascii="Arial" w:eastAsia="Cambria" w:hAnsi="Arial" w:cs="Arial"/>
      <w:b/>
      <w:bCs/>
      <w:i/>
      <w:iCs/>
      <w:color w:val="FF0000"/>
      <w:kern w:val="0"/>
      <w:sz w:val="20"/>
      <w:szCs w:val="24"/>
      <w:u w:val="single"/>
      <w:lang w:eastAsia="pt-BR"/>
      <w14:ligatures w14:val="none"/>
    </w:rPr>
  </w:style>
  <w:style w:type="paragraph" w:customStyle="1" w:styleId="Nvel2-Red">
    <w:name w:val="Nível 2 -Red"/>
    <w:basedOn w:val="Nivel2"/>
    <w:link w:val="Nvel2-RedChar"/>
    <w:qFormat/>
    <w:rsid w:val="003246EC"/>
    <w:rPr>
      <w:i/>
      <w:iCs/>
      <w:color w:val="FF0000"/>
    </w:rPr>
  </w:style>
  <w:style w:type="character" w:customStyle="1" w:styleId="Nvel2-RedChar">
    <w:name w:val="Nível 2 -Red Char"/>
    <w:link w:val="Nvel2-Red"/>
    <w:rsid w:val="003246EC"/>
    <w:rPr>
      <w:rFonts w:ascii="Arial" w:eastAsia="Arial" w:hAnsi="Arial" w:cs="Arial"/>
      <w:i/>
      <w:iCs/>
      <w:color w:val="FF0000"/>
      <w:kern w:val="0"/>
      <w:sz w:val="20"/>
      <w:szCs w:val="20"/>
      <w:lang w:eastAsia="pt-BR"/>
      <w14:ligatures w14:val="none"/>
    </w:rPr>
  </w:style>
  <w:style w:type="character" w:customStyle="1" w:styleId="PargrafodaListaChar">
    <w:name w:val="Parágrafo da Lista Char"/>
    <w:link w:val="PargrafodaLista"/>
    <w:uiPriority w:val="34"/>
    <w:locked/>
    <w:rsid w:val="003246EC"/>
    <w:rPr>
      <w:rFonts w:ascii="Times New Roman" w:eastAsia="Times New Roman" w:hAnsi="Times New Roman" w:cs="Times New Roman"/>
      <w:kern w:val="0"/>
      <w:sz w:val="24"/>
      <w:szCs w:val="24"/>
      <w:lang w:eastAsia="pt-BR"/>
      <w14:ligatures w14:val="none"/>
    </w:rPr>
  </w:style>
  <w:style w:type="paragraph" w:customStyle="1" w:styleId="Text">
    <w:name w:val="Text"/>
    <w:basedOn w:val="Standard"/>
    <w:rsid w:val="00E758E4"/>
    <w:pPr>
      <w:spacing w:line="360" w:lineRule="auto"/>
      <w:ind w:firstLine="851"/>
      <w:jc w:val="both"/>
    </w:pPr>
    <w:rPr>
      <w:rFonts w:ascii="Times New Roman" w:eastAsia="Calibri" w:hAnsi="Times New Roman" w:cs="Times New Roman"/>
      <w:szCs w:val="20"/>
      <w:lang w:eastAsia="en-US"/>
    </w:rPr>
  </w:style>
  <w:style w:type="paragraph" w:customStyle="1" w:styleId="Corpodetexto22">
    <w:name w:val="Corpo de texto 22"/>
    <w:basedOn w:val="Normal"/>
    <w:uiPriority w:val="99"/>
    <w:rsid w:val="00DE40CB"/>
    <w:pPr>
      <w:tabs>
        <w:tab w:val="left" w:pos="-414"/>
        <w:tab w:val="left" w:pos="0"/>
        <w:tab w:val="left" w:pos="306"/>
        <w:tab w:val="left" w:pos="1026"/>
        <w:tab w:val="left" w:pos="1530"/>
        <w:tab w:val="left" w:pos="2262"/>
        <w:tab w:val="left" w:pos="2664"/>
        <w:tab w:val="left" w:pos="3228"/>
        <w:tab w:val="left" w:pos="6066"/>
        <w:tab w:val="left" w:pos="6786"/>
        <w:tab w:val="left" w:pos="7506"/>
        <w:tab w:val="left" w:pos="8226"/>
        <w:tab w:val="left" w:pos="8946"/>
        <w:tab w:val="left" w:pos="9666"/>
      </w:tabs>
      <w:overflowPunct w:val="0"/>
      <w:autoSpaceDE w:val="0"/>
      <w:autoSpaceDN w:val="0"/>
      <w:adjustRightInd w:val="0"/>
      <w:spacing w:after="0" w:line="240" w:lineRule="auto"/>
      <w:jc w:val="both"/>
      <w:textAlignment w:val="baseline"/>
    </w:pPr>
    <w:rPr>
      <w:rFonts w:ascii="Arial" w:eastAsia="Times New Roman" w:hAnsi="Arial"/>
      <w:sz w:val="24"/>
      <w:szCs w:val="20"/>
    </w:rPr>
  </w:style>
  <w:style w:type="character" w:customStyle="1" w:styleId="Nivel2Char">
    <w:name w:val="Nivel 2 Char"/>
    <w:link w:val="Nivel2"/>
    <w:locked/>
    <w:rsid w:val="005C4D5F"/>
    <w:rPr>
      <w:rFonts w:ascii="Arial" w:eastAsia="Arial" w:hAnsi="Arial" w:cs="Arial"/>
      <w:color w:val="000000"/>
      <w:kern w:val="0"/>
      <w:sz w:val="24"/>
      <w:szCs w:val="24"/>
      <w:lang w:eastAsia="pt-BR"/>
      <w14:ligatures w14:val="none"/>
    </w:rPr>
  </w:style>
  <w:style w:type="paragraph" w:customStyle="1" w:styleId="Nvel1-SemNumPreto">
    <w:name w:val="Nível 1-Sem Num Preto"/>
    <w:basedOn w:val="Normal"/>
    <w:link w:val="Nvel1-SemNumPretoChar"/>
    <w:qFormat/>
    <w:rsid w:val="00DE40CB"/>
    <w:pPr>
      <w:keepNext/>
      <w:keepLines/>
      <w:tabs>
        <w:tab w:val="left" w:pos="567"/>
      </w:tabs>
      <w:spacing w:before="240" w:after="120"/>
      <w:jc w:val="both"/>
      <w:outlineLvl w:val="1"/>
    </w:pPr>
    <w:rPr>
      <w:rFonts w:ascii="Arial" w:eastAsia="Times New Roman" w:hAnsi="Arial" w:cs="Arial"/>
      <w:b/>
      <w:bCs/>
      <w:sz w:val="20"/>
      <w:szCs w:val="20"/>
      <w:lang w:eastAsia="zh-CN" w:bidi="hi-IN"/>
    </w:rPr>
  </w:style>
  <w:style w:type="character" w:customStyle="1" w:styleId="Nvel1-SemNumPretoChar">
    <w:name w:val="Nível 1-Sem Num Preto Char"/>
    <w:link w:val="Nvel1-SemNumPreto"/>
    <w:rsid w:val="00DE40CB"/>
    <w:rPr>
      <w:rFonts w:ascii="Arial" w:eastAsia="Times New Roman" w:hAnsi="Arial" w:cs="Arial"/>
      <w:b/>
      <w:bCs/>
      <w:kern w:val="0"/>
      <w:sz w:val="20"/>
      <w:szCs w:val="20"/>
      <w:lang w:eastAsia="zh-CN" w:bidi="hi-IN"/>
      <w14:ligatures w14:val="none"/>
    </w:rPr>
  </w:style>
  <w:style w:type="character" w:customStyle="1" w:styleId="StrongEmphasis">
    <w:name w:val="Strong Emphasis"/>
    <w:rsid w:val="002B1D6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0CB"/>
    <w:pPr>
      <w:spacing w:after="200" w:line="276" w:lineRule="auto"/>
    </w:pPr>
    <w:rPr>
      <w:rFonts w:ascii="Calibri" w:eastAsia="Calibri" w:hAnsi="Calibri" w:cs="Times New Roman"/>
      <w:kern w:val="0"/>
      <w14:ligatures w14:val="none"/>
    </w:rPr>
  </w:style>
  <w:style w:type="paragraph" w:styleId="Ttulo1">
    <w:name w:val="heading 1"/>
    <w:basedOn w:val="Normal"/>
    <w:next w:val="Normal"/>
    <w:link w:val="Ttulo1Char"/>
    <w:qFormat/>
    <w:rsid w:val="003246EC"/>
    <w:pPr>
      <w:keepNext/>
      <w:spacing w:before="120" w:after="120" w:line="240" w:lineRule="auto"/>
      <w:jc w:val="both"/>
      <w:outlineLvl w:val="0"/>
    </w:pPr>
    <w:rPr>
      <w:rFonts w:ascii="Arial" w:eastAsia="Times New Roman" w:hAnsi="Arial"/>
      <w:b/>
      <w:sz w:val="24"/>
      <w:szCs w:val="24"/>
      <w:lang w:val="x-none" w:eastAsia="x-none"/>
    </w:rPr>
  </w:style>
  <w:style w:type="paragraph" w:styleId="Ttulo2">
    <w:name w:val="heading 2"/>
    <w:basedOn w:val="Normal"/>
    <w:next w:val="Normal"/>
    <w:link w:val="Ttulo2Char"/>
    <w:qFormat/>
    <w:rsid w:val="003246EC"/>
    <w:pPr>
      <w:keepNext/>
      <w:numPr>
        <w:ilvl w:val="1"/>
        <w:numId w:val="2"/>
      </w:numPr>
      <w:tabs>
        <w:tab w:val="clear" w:pos="825"/>
        <w:tab w:val="num" w:pos="576"/>
      </w:tabs>
      <w:spacing w:after="0" w:line="240" w:lineRule="auto"/>
      <w:ind w:left="576" w:hanging="576"/>
      <w:outlineLvl w:val="1"/>
    </w:pPr>
    <w:rPr>
      <w:rFonts w:ascii="Times New Roman" w:eastAsia="Times New Roman" w:hAnsi="Times New Roman"/>
      <w:b/>
      <w:sz w:val="20"/>
      <w:szCs w:val="20"/>
      <w:lang w:val="x-none" w:eastAsia="x-none"/>
    </w:rPr>
  </w:style>
  <w:style w:type="paragraph" w:styleId="Ttulo3">
    <w:name w:val="heading 3"/>
    <w:basedOn w:val="Normal"/>
    <w:next w:val="Normal"/>
    <w:link w:val="Ttulo3Char"/>
    <w:qFormat/>
    <w:rsid w:val="003246EC"/>
    <w:pPr>
      <w:keepNext/>
      <w:overflowPunct w:val="0"/>
      <w:autoSpaceDE w:val="0"/>
      <w:autoSpaceDN w:val="0"/>
      <w:adjustRightInd w:val="0"/>
      <w:spacing w:after="0" w:line="240" w:lineRule="auto"/>
      <w:jc w:val="center"/>
      <w:textAlignment w:val="baseline"/>
      <w:outlineLvl w:val="2"/>
    </w:pPr>
    <w:rPr>
      <w:rFonts w:ascii="Arial" w:eastAsia="Times New Roman" w:hAnsi="Arial"/>
      <w:b/>
      <w:i/>
      <w:sz w:val="24"/>
      <w:szCs w:val="20"/>
      <w:lang w:val="x-none" w:eastAsia="x-none"/>
    </w:rPr>
  </w:style>
  <w:style w:type="paragraph" w:styleId="Ttulo4">
    <w:name w:val="heading 4"/>
    <w:basedOn w:val="Normal"/>
    <w:next w:val="Normal"/>
    <w:link w:val="Ttulo4Char"/>
    <w:qFormat/>
    <w:rsid w:val="003246EC"/>
    <w:pPr>
      <w:keepNext/>
      <w:widowControl w:val="0"/>
      <w:tabs>
        <w:tab w:val="left" w:pos="1757"/>
      </w:tabs>
      <w:spacing w:after="0" w:line="240" w:lineRule="auto"/>
      <w:ind w:left="2552"/>
      <w:jc w:val="both"/>
      <w:outlineLvl w:val="3"/>
    </w:pPr>
    <w:rPr>
      <w:rFonts w:ascii="Arial" w:eastAsia="Times New Roman" w:hAnsi="Arial"/>
      <w:sz w:val="24"/>
      <w:szCs w:val="18"/>
      <w:lang w:val="x-none" w:eastAsia="x-none"/>
    </w:rPr>
  </w:style>
  <w:style w:type="paragraph" w:styleId="Ttulo5">
    <w:name w:val="heading 5"/>
    <w:basedOn w:val="Normal"/>
    <w:next w:val="Normal"/>
    <w:link w:val="Ttulo5Char"/>
    <w:qFormat/>
    <w:rsid w:val="003246EC"/>
    <w:pPr>
      <w:keepNext/>
      <w:numPr>
        <w:ilvl w:val="4"/>
        <w:numId w:val="2"/>
      </w:numPr>
      <w:tabs>
        <w:tab w:val="clear" w:pos="1080"/>
        <w:tab w:val="num" w:pos="1008"/>
      </w:tabs>
      <w:spacing w:after="0" w:line="240" w:lineRule="auto"/>
      <w:ind w:left="1008" w:hanging="1008"/>
      <w:jc w:val="center"/>
      <w:outlineLvl w:val="4"/>
    </w:pPr>
    <w:rPr>
      <w:rFonts w:ascii="Arial" w:eastAsia="Times New Roman" w:hAnsi="Arial"/>
      <w:b/>
      <w:i/>
      <w:sz w:val="32"/>
      <w:szCs w:val="20"/>
      <w:lang w:val="x-none" w:eastAsia="x-none"/>
    </w:rPr>
  </w:style>
  <w:style w:type="paragraph" w:styleId="Ttulo6">
    <w:name w:val="heading 6"/>
    <w:basedOn w:val="Normal"/>
    <w:next w:val="Normal"/>
    <w:link w:val="Ttulo6Char"/>
    <w:qFormat/>
    <w:rsid w:val="003246EC"/>
    <w:pPr>
      <w:keepNext/>
      <w:numPr>
        <w:ilvl w:val="5"/>
        <w:numId w:val="2"/>
      </w:numPr>
      <w:tabs>
        <w:tab w:val="clear" w:pos="1080"/>
        <w:tab w:val="num" w:pos="1152"/>
      </w:tabs>
      <w:spacing w:after="0" w:line="240" w:lineRule="auto"/>
      <w:ind w:left="1152" w:hanging="1152"/>
      <w:jc w:val="both"/>
      <w:outlineLvl w:val="5"/>
    </w:pPr>
    <w:rPr>
      <w:rFonts w:ascii="Arial" w:eastAsia="Times New Roman" w:hAnsi="Arial"/>
      <w:b/>
      <w:sz w:val="24"/>
      <w:szCs w:val="20"/>
      <w:lang w:val="x-none" w:eastAsia="x-none"/>
    </w:rPr>
  </w:style>
  <w:style w:type="paragraph" w:styleId="Ttulo7">
    <w:name w:val="heading 7"/>
    <w:basedOn w:val="Normal"/>
    <w:next w:val="Normal"/>
    <w:link w:val="Ttulo7Char"/>
    <w:uiPriority w:val="99"/>
    <w:qFormat/>
    <w:rsid w:val="003246EC"/>
    <w:pPr>
      <w:keepNext/>
      <w:numPr>
        <w:ilvl w:val="6"/>
        <w:numId w:val="2"/>
      </w:numPr>
      <w:tabs>
        <w:tab w:val="clear" w:pos="1440"/>
        <w:tab w:val="num" w:pos="1296"/>
      </w:tabs>
      <w:spacing w:after="0" w:line="240" w:lineRule="auto"/>
      <w:ind w:left="1296" w:hanging="1296"/>
      <w:jc w:val="center"/>
      <w:outlineLvl w:val="6"/>
    </w:pPr>
    <w:rPr>
      <w:rFonts w:ascii="Arial" w:eastAsia="Times New Roman" w:hAnsi="Arial"/>
      <w:b/>
      <w:sz w:val="24"/>
      <w:szCs w:val="20"/>
      <w:lang w:val="x-none" w:eastAsia="x-none"/>
    </w:rPr>
  </w:style>
  <w:style w:type="paragraph" w:styleId="Ttulo8">
    <w:name w:val="heading 8"/>
    <w:basedOn w:val="Normal"/>
    <w:next w:val="Normal"/>
    <w:link w:val="Ttulo8Char"/>
    <w:uiPriority w:val="99"/>
    <w:qFormat/>
    <w:rsid w:val="003246EC"/>
    <w:pPr>
      <w:keepNext/>
      <w:numPr>
        <w:ilvl w:val="7"/>
        <w:numId w:val="2"/>
      </w:numPr>
      <w:spacing w:after="0" w:line="240" w:lineRule="auto"/>
      <w:outlineLvl w:val="7"/>
    </w:pPr>
    <w:rPr>
      <w:rFonts w:ascii="Arial" w:eastAsia="Times New Roman" w:hAnsi="Arial"/>
      <w:b/>
      <w:sz w:val="24"/>
      <w:szCs w:val="20"/>
      <w:lang w:val="x-none" w:eastAsia="x-none"/>
    </w:rPr>
  </w:style>
  <w:style w:type="paragraph" w:styleId="Ttulo9">
    <w:name w:val="heading 9"/>
    <w:basedOn w:val="Normal"/>
    <w:next w:val="Normal"/>
    <w:link w:val="Ttulo9Char"/>
    <w:uiPriority w:val="99"/>
    <w:qFormat/>
    <w:rsid w:val="003246EC"/>
    <w:pPr>
      <w:keepNext/>
      <w:numPr>
        <w:ilvl w:val="8"/>
        <w:numId w:val="2"/>
      </w:numPr>
      <w:tabs>
        <w:tab w:val="clear" w:pos="1800"/>
        <w:tab w:val="num" w:pos="1584"/>
      </w:tabs>
      <w:spacing w:after="0" w:line="240" w:lineRule="auto"/>
      <w:ind w:left="1584" w:hanging="1584"/>
      <w:jc w:val="center"/>
      <w:outlineLvl w:val="8"/>
    </w:pPr>
    <w:rPr>
      <w:rFonts w:ascii="Arial" w:eastAsia="Times New Roman" w:hAnsi="Arial"/>
      <w:b/>
      <w:i/>
      <w:sz w:val="28"/>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
    <w:basedOn w:val="Normal"/>
    <w:link w:val="CabealhoChar"/>
    <w:uiPriority w:val="99"/>
    <w:unhideWhenUsed/>
    <w:rsid w:val="00AE5AA7"/>
    <w:pPr>
      <w:tabs>
        <w:tab w:val="center" w:pos="4252"/>
        <w:tab w:val="right" w:pos="8504"/>
      </w:tabs>
      <w:spacing w:after="0" w:line="240" w:lineRule="auto"/>
    </w:pPr>
  </w:style>
  <w:style w:type="character" w:customStyle="1" w:styleId="CabealhoChar">
    <w:name w:val="Cabeçalho Char"/>
    <w:aliases w:val="encabezado Char"/>
    <w:basedOn w:val="Fontepargpadro"/>
    <w:link w:val="Cabealho"/>
    <w:uiPriority w:val="99"/>
    <w:rsid w:val="00AE5AA7"/>
  </w:style>
  <w:style w:type="paragraph" w:styleId="Rodap">
    <w:name w:val="footer"/>
    <w:basedOn w:val="Normal"/>
    <w:link w:val="RodapChar"/>
    <w:uiPriority w:val="99"/>
    <w:unhideWhenUsed/>
    <w:rsid w:val="00AE5AA7"/>
    <w:pPr>
      <w:tabs>
        <w:tab w:val="center" w:pos="4252"/>
        <w:tab w:val="right" w:pos="8504"/>
      </w:tabs>
      <w:spacing w:after="0" w:line="240" w:lineRule="auto"/>
    </w:pPr>
  </w:style>
  <w:style w:type="character" w:customStyle="1" w:styleId="RodapChar">
    <w:name w:val="Rodapé Char"/>
    <w:basedOn w:val="Fontepargpadro"/>
    <w:link w:val="Rodap"/>
    <w:uiPriority w:val="99"/>
    <w:rsid w:val="00AE5AA7"/>
  </w:style>
  <w:style w:type="paragraph" w:styleId="NormalWeb">
    <w:name w:val="Normal (Web)"/>
    <w:basedOn w:val="Normal"/>
    <w:uiPriority w:val="99"/>
    <w:unhideWhenUsed/>
    <w:rsid w:val="00DF331E"/>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DF331E"/>
    <w:rPr>
      <w:b/>
      <w:bCs/>
    </w:rPr>
  </w:style>
  <w:style w:type="paragraph" w:styleId="Textodebalo">
    <w:name w:val="Balloon Text"/>
    <w:basedOn w:val="Normal"/>
    <w:link w:val="TextodebaloChar"/>
    <w:uiPriority w:val="99"/>
    <w:unhideWhenUsed/>
    <w:rsid w:val="002E425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sid w:val="002E425D"/>
    <w:rPr>
      <w:rFonts w:ascii="Segoe UI" w:hAnsi="Segoe UI" w:cs="Segoe UI"/>
      <w:sz w:val="18"/>
      <w:szCs w:val="18"/>
    </w:rPr>
  </w:style>
  <w:style w:type="character" w:customStyle="1" w:styleId="Ttulo1Char">
    <w:name w:val="Título 1 Char"/>
    <w:basedOn w:val="Fontepargpadro"/>
    <w:link w:val="Ttulo1"/>
    <w:rsid w:val="003246EC"/>
    <w:rPr>
      <w:rFonts w:ascii="Arial" w:eastAsia="Times New Roman" w:hAnsi="Arial" w:cs="Times New Roman"/>
      <w:b/>
      <w:kern w:val="0"/>
      <w:sz w:val="24"/>
      <w:szCs w:val="24"/>
      <w:lang w:val="x-none" w:eastAsia="x-none"/>
      <w14:ligatures w14:val="none"/>
    </w:rPr>
  </w:style>
  <w:style w:type="character" w:customStyle="1" w:styleId="Ttulo2Char">
    <w:name w:val="Título 2 Char"/>
    <w:basedOn w:val="Fontepargpadro"/>
    <w:link w:val="Ttulo2"/>
    <w:rsid w:val="003246EC"/>
    <w:rPr>
      <w:rFonts w:ascii="Times New Roman" w:eastAsia="Times New Roman" w:hAnsi="Times New Roman" w:cs="Times New Roman"/>
      <w:b/>
      <w:kern w:val="0"/>
      <w:sz w:val="20"/>
      <w:szCs w:val="20"/>
      <w:lang w:val="x-none" w:eastAsia="x-none"/>
      <w14:ligatures w14:val="none"/>
    </w:rPr>
  </w:style>
  <w:style w:type="character" w:customStyle="1" w:styleId="Ttulo3Char">
    <w:name w:val="Título 3 Char"/>
    <w:basedOn w:val="Fontepargpadro"/>
    <w:link w:val="Ttulo3"/>
    <w:rsid w:val="003246EC"/>
    <w:rPr>
      <w:rFonts w:ascii="Arial" w:eastAsia="Times New Roman" w:hAnsi="Arial" w:cs="Times New Roman"/>
      <w:b/>
      <w:i/>
      <w:kern w:val="0"/>
      <w:sz w:val="24"/>
      <w:szCs w:val="20"/>
      <w:lang w:val="x-none" w:eastAsia="x-none"/>
      <w14:ligatures w14:val="none"/>
    </w:rPr>
  </w:style>
  <w:style w:type="character" w:customStyle="1" w:styleId="Ttulo4Char">
    <w:name w:val="Título 4 Char"/>
    <w:basedOn w:val="Fontepargpadro"/>
    <w:link w:val="Ttulo4"/>
    <w:rsid w:val="003246EC"/>
    <w:rPr>
      <w:rFonts w:ascii="Arial" w:eastAsia="Times New Roman" w:hAnsi="Arial" w:cs="Times New Roman"/>
      <w:kern w:val="0"/>
      <w:sz w:val="24"/>
      <w:szCs w:val="18"/>
      <w:lang w:val="x-none" w:eastAsia="x-none"/>
      <w14:ligatures w14:val="none"/>
    </w:rPr>
  </w:style>
  <w:style w:type="character" w:customStyle="1" w:styleId="Ttulo5Char">
    <w:name w:val="Título 5 Char"/>
    <w:basedOn w:val="Fontepargpadro"/>
    <w:link w:val="Ttulo5"/>
    <w:rsid w:val="003246EC"/>
    <w:rPr>
      <w:rFonts w:ascii="Arial" w:eastAsia="Times New Roman" w:hAnsi="Arial" w:cs="Times New Roman"/>
      <w:b/>
      <w:i/>
      <w:kern w:val="0"/>
      <w:sz w:val="32"/>
      <w:szCs w:val="20"/>
      <w:lang w:val="x-none" w:eastAsia="x-none"/>
      <w14:ligatures w14:val="none"/>
    </w:rPr>
  </w:style>
  <w:style w:type="character" w:customStyle="1" w:styleId="Ttulo6Char">
    <w:name w:val="Título 6 Char"/>
    <w:basedOn w:val="Fontepargpadro"/>
    <w:link w:val="Ttulo6"/>
    <w:rsid w:val="003246EC"/>
    <w:rPr>
      <w:rFonts w:ascii="Arial" w:eastAsia="Times New Roman" w:hAnsi="Arial" w:cs="Times New Roman"/>
      <w:b/>
      <w:kern w:val="0"/>
      <w:sz w:val="24"/>
      <w:szCs w:val="20"/>
      <w:lang w:val="x-none" w:eastAsia="x-none"/>
      <w14:ligatures w14:val="none"/>
    </w:rPr>
  </w:style>
  <w:style w:type="character" w:customStyle="1" w:styleId="Ttulo7Char">
    <w:name w:val="Título 7 Char"/>
    <w:basedOn w:val="Fontepargpadro"/>
    <w:link w:val="Ttulo7"/>
    <w:uiPriority w:val="99"/>
    <w:rsid w:val="003246EC"/>
    <w:rPr>
      <w:rFonts w:ascii="Arial" w:eastAsia="Times New Roman" w:hAnsi="Arial" w:cs="Times New Roman"/>
      <w:b/>
      <w:kern w:val="0"/>
      <w:sz w:val="24"/>
      <w:szCs w:val="20"/>
      <w:lang w:val="x-none" w:eastAsia="x-none"/>
      <w14:ligatures w14:val="none"/>
    </w:rPr>
  </w:style>
  <w:style w:type="character" w:customStyle="1" w:styleId="Ttulo8Char">
    <w:name w:val="Título 8 Char"/>
    <w:basedOn w:val="Fontepargpadro"/>
    <w:link w:val="Ttulo8"/>
    <w:uiPriority w:val="99"/>
    <w:rsid w:val="003246EC"/>
    <w:rPr>
      <w:rFonts w:ascii="Arial" w:eastAsia="Times New Roman" w:hAnsi="Arial" w:cs="Times New Roman"/>
      <w:b/>
      <w:kern w:val="0"/>
      <w:sz w:val="24"/>
      <w:szCs w:val="20"/>
      <w:lang w:val="x-none" w:eastAsia="x-none"/>
      <w14:ligatures w14:val="none"/>
    </w:rPr>
  </w:style>
  <w:style w:type="character" w:customStyle="1" w:styleId="Ttulo9Char">
    <w:name w:val="Título 9 Char"/>
    <w:basedOn w:val="Fontepargpadro"/>
    <w:link w:val="Ttulo9"/>
    <w:uiPriority w:val="99"/>
    <w:rsid w:val="003246EC"/>
    <w:rPr>
      <w:rFonts w:ascii="Arial" w:eastAsia="Times New Roman" w:hAnsi="Arial" w:cs="Times New Roman"/>
      <w:b/>
      <w:i/>
      <w:kern w:val="0"/>
      <w:sz w:val="28"/>
      <w:szCs w:val="20"/>
      <w:lang w:val="x-none" w:eastAsia="x-none"/>
      <w14:ligatures w14:val="none"/>
    </w:rPr>
  </w:style>
  <w:style w:type="character" w:customStyle="1" w:styleId="apple-converted-space">
    <w:name w:val="apple-converted-space"/>
    <w:rsid w:val="003246EC"/>
  </w:style>
  <w:style w:type="character" w:styleId="Hyperlink">
    <w:name w:val="Hyperlink"/>
    <w:uiPriority w:val="99"/>
    <w:unhideWhenUsed/>
    <w:rsid w:val="003246EC"/>
    <w:rPr>
      <w:color w:val="0000FF"/>
      <w:u w:val="single"/>
    </w:rPr>
  </w:style>
  <w:style w:type="table" w:styleId="Tabelacomgrade">
    <w:name w:val="Table Grid"/>
    <w:basedOn w:val="Tabelanormal"/>
    <w:uiPriority w:val="59"/>
    <w:rsid w:val="003246EC"/>
    <w:pPr>
      <w:spacing w:after="0" w:line="240" w:lineRule="auto"/>
    </w:pPr>
    <w:rPr>
      <w:rFonts w:ascii="Calibri" w:eastAsia="Calibri" w:hAnsi="Calibri" w:cs="Times New Roman"/>
      <w:kern w:val="0"/>
      <w:sz w:val="20"/>
      <w:szCs w:val="20"/>
      <w:lang w:eastAsia="pt-B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3246EC"/>
    <w:pPr>
      <w:spacing w:after="0" w:line="240" w:lineRule="auto"/>
      <w:jc w:val="center"/>
    </w:pPr>
    <w:rPr>
      <w:rFonts w:ascii="Arial" w:eastAsia="Times New Roman" w:hAnsi="Arial"/>
      <w:b/>
      <w:bCs/>
      <w:szCs w:val="24"/>
      <w:u w:val="single"/>
      <w:lang w:val="x-none" w:eastAsia="x-none"/>
    </w:rPr>
  </w:style>
  <w:style w:type="character" w:customStyle="1" w:styleId="TtuloChar">
    <w:name w:val="Título Char"/>
    <w:basedOn w:val="Fontepargpadro"/>
    <w:link w:val="Ttulo"/>
    <w:rsid w:val="003246EC"/>
    <w:rPr>
      <w:rFonts w:ascii="Arial" w:eastAsia="Times New Roman" w:hAnsi="Arial" w:cs="Times New Roman"/>
      <w:b/>
      <w:bCs/>
      <w:kern w:val="0"/>
      <w:szCs w:val="24"/>
      <w:u w:val="single"/>
      <w:lang w:val="x-none" w:eastAsia="x-none"/>
      <w14:ligatures w14:val="none"/>
    </w:rPr>
  </w:style>
  <w:style w:type="paragraph" w:customStyle="1" w:styleId="TextosemFormatao1">
    <w:name w:val="Texto sem Formatação1"/>
    <w:basedOn w:val="Normal"/>
    <w:rsid w:val="003246EC"/>
    <w:pPr>
      <w:overflowPunct w:val="0"/>
      <w:autoSpaceDE w:val="0"/>
      <w:autoSpaceDN w:val="0"/>
      <w:adjustRightInd w:val="0"/>
      <w:spacing w:after="0" w:line="240" w:lineRule="auto"/>
    </w:pPr>
    <w:rPr>
      <w:rFonts w:ascii="Courier New" w:eastAsia="Times New Roman" w:hAnsi="Courier New"/>
      <w:sz w:val="20"/>
      <w:szCs w:val="20"/>
      <w:lang w:val="pt-PT" w:eastAsia="pt-BR"/>
    </w:rPr>
  </w:style>
  <w:style w:type="paragraph" w:styleId="Recuodecorpodetexto3">
    <w:name w:val="Body Text Indent 3"/>
    <w:basedOn w:val="Normal"/>
    <w:link w:val="Recuodecorpodetexto3Char"/>
    <w:uiPriority w:val="99"/>
    <w:unhideWhenUsed/>
    <w:rsid w:val="003246EC"/>
    <w:pPr>
      <w:spacing w:after="120" w:line="240" w:lineRule="auto"/>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uiPriority w:val="99"/>
    <w:rsid w:val="003246EC"/>
    <w:rPr>
      <w:rFonts w:ascii="Times New Roman" w:eastAsia="Times New Roman" w:hAnsi="Times New Roman" w:cs="Times New Roman"/>
      <w:kern w:val="0"/>
      <w:sz w:val="16"/>
      <w:szCs w:val="16"/>
      <w:lang w:val="x-none" w:eastAsia="x-none"/>
      <w14:ligatures w14:val="none"/>
    </w:rPr>
  </w:style>
  <w:style w:type="paragraph" w:styleId="Recuodecorpodetexto">
    <w:name w:val="Body Text Indent"/>
    <w:basedOn w:val="Normal"/>
    <w:link w:val="RecuodecorpodetextoChar"/>
    <w:unhideWhenUsed/>
    <w:rsid w:val="003246EC"/>
    <w:pPr>
      <w:spacing w:after="120"/>
      <w:ind w:left="283"/>
    </w:pPr>
    <w:rPr>
      <w:lang w:val="x-none"/>
    </w:rPr>
  </w:style>
  <w:style w:type="character" w:customStyle="1" w:styleId="RecuodecorpodetextoChar">
    <w:name w:val="Recuo de corpo de texto Char"/>
    <w:basedOn w:val="Fontepargpadro"/>
    <w:link w:val="Recuodecorpodetexto"/>
    <w:rsid w:val="003246EC"/>
    <w:rPr>
      <w:rFonts w:ascii="Calibri" w:eastAsia="Calibri" w:hAnsi="Calibri" w:cs="Times New Roman"/>
      <w:kern w:val="0"/>
      <w:lang w:val="x-none"/>
      <w14:ligatures w14:val="none"/>
    </w:rPr>
  </w:style>
  <w:style w:type="paragraph" w:styleId="SemEspaamento">
    <w:name w:val="No Spacing"/>
    <w:uiPriority w:val="1"/>
    <w:qFormat/>
    <w:rsid w:val="003246EC"/>
    <w:pPr>
      <w:spacing w:after="0" w:line="240" w:lineRule="auto"/>
    </w:pPr>
    <w:rPr>
      <w:rFonts w:ascii="Calibri" w:eastAsia="Calibri" w:hAnsi="Calibri" w:cs="Times New Roman"/>
      <w:kern w:val="0"/>
      <w14:ligatures w14:val="none"/>
    </w:rPr>
  </w:style>
  <w:style w:type="character" w:styleId="Nmerodepgina">
    <w:name w:val="page number"/>
    <w:basedOn w:val="Fontepargpadro"/>
    <w:rsid w:val="003246EC"/>
  </w:style>
  <w:style w:type="paragraph" w:styleId="Textoembloco">
    <w:name w:val="Block Text"/>
    <w:basedOn w:val="Normal"/>
    <w:uiPriority w:val="99"/>
    <w:rsid w:val="003246EC"/>
    <w:pPr>
      <w:tabs>
        <w:tab w:val="left" w:pos="1134"/>
      </w:tabs>
      <w:spacing w:after="0" w:line="240" w:lineRule="auto"/>
      <w:ind w:left="1843" w:right="2" w:hanging="709"/>
      <w:jc w:val="both"/>
    </w:pPr>
    <w:rPr>
      <w:rFonts w:ascii="Times New Roman" w:eastAsia="Times New Roman" w:hAnsi="Times New Roman"/>
      <w:lang w:eastAsia="pt-BR"/>
    </w:rPr>
  </w:style>
  <w:style w:type="paragraph" w:customStyle="1" w:styleId="Nvel2">
    <w:name w:val="Nível 2"/>
    <w:basedOn w:val="Normal"/>
    <w:next w:val="Normal"/>
    <w:uiPriority w:val="99"/>
    <w:rsid w:val="003246EC"/>
    <w:pPr>
      <w:spacing w:after="120" w:line="240" w:lineRule="auto"/>
      <w:jc w:val="both"/>
    </w:pPr>
    <w:rPr>
      <w:rFonts w:ascii="Arial" w:eastAsia="Times New Roman" w:hAnsi="Arial" w:cs="Arial"/>
      <w:b/>
      <w:bCs/>
      <w:sz w:val="24"/>
      <w:szCs w:val="24"/>
      <w:lang w:eastAsia="pt-BR"/>
    </w:rPr>
  </w:style>
  <w:style w:type="paragraph" w:customStyle="1" w:styleId="Estilo2">
    <w:name w:val="Estilo2"/>
    <w:basedOn w:val="Estilo1"/>
    <w:uiPriority w:val="99"/>
    <w:rsid w:val="003246EC"/>
    <w:pPr>
      <w:tabs>
        <w:tab w:val="clear" w:pos="2268"/>
      </w:tabs>
      <w:ind w:left="2694" w:hanging="284"/>
    </w:pPr>
  </w:style>
  <w:style w:type="paragraph" w:customStyle="1" w:styleId="Estilo1">
    <w:name w:val="Estilo1"/>
    <w:basedOn w:val="Normal"/>
    <w:uiPriority w:val="99"/>
    <w:rsid w:val="003246EC"/>
    <w:pPr>
      <w:tabs>
        <w:tab w:val="left" w:pos="2268"/>
      </w:tabs>
      <w:spacing w:after="0" w:line="240" w:lineRule="auto"/>
      <w:ind w:left="2410" w:hanging="992"/>
      <w:jc w:val="both"/>
    </w:pPr>
    <w:rPr>
      <w:rFonts w:ascii="Times New Roman" w:eastAsia="Times New Roman" w:hAnsi="Times New Roman"/>
      <w:sz w:val="24"/>
      <w:szCs w:val="24"/>
      <w:lang w:eastAsia="pt-BR"/>
    </w:rPr>
  </w:style>
  <w:style w:type="paragraph" w:customStyle="1" w:styleId="Blockquote">
    <w:name w:val="Blockquote"/>
    <w:basedOn w:val="Normal"/>
    <w:uiPriority w:val="99"/>
    <w:rsid w:val="003246EC"/>
    <w:pPr>
      <w:spacing w:before="100" w:after="100" w:line="240" w:lineRule="auto"/>
      <w:ind w:left="360" w:right="360"/>
    </w:pPr>
    <w:rPr>
      <w:rFonts w:ascii="Times New Roman" w:eastAsia="Times New Roman" w:hAnsi="Times New Roman"/>
      <w:sz w:val="24"/>
      <w:szCs w:val="24"/>
      <w:lang w:eastAsia="pt-BR"/>
    </w:rPr>
  </w:style>
  <w:style w:type="paragraph" w:styleId="Corpodetexto">
    <w:name w:val="Body Text"/>
    <w:basedOn w:val="Normal"/>
    <w:link w:val="CorpodetextoChar"/>
    <w:uiPriority w:val="99"/>
    <w:rsid w:val="003246EC"/>
    <w:pPr>
      <w:spacing w:after="0" w:line="240" w:lineRule="auto"/>
      <w:jc w:val="both"/>
    </w:pPr>
    <w:rPr>
      <w:rFonts w:ascii="Times New Roman" w:eastAsia="Times New Roman" w:hAnsi="Times New Roman"/>
      <w:sz w:val="28"/>
      <w:szCs w:val="20"/>
      <w:lang w:val="x-none" w:eastAsia="x-none"/>
    </w:rPr>
  </w:style>
  <w:style w:type="character" w:customStyle="1" w:styleId="CorpodetextoChar">
    <w:name w:val="Corpo de texto Char"/>
    <w:basedOn w:val="Fontepargpadro"/>
    <w:link w:val="Corpodetexto"/>
    <w:uiPriority w:val="99"/>
    <w:rsid w:val="003246EC"/>
    <w:rPr>
      <w:rFonts w:ascii="Times New Roman" w:eastAsia="Times New Roman" w:hAnsi="Times New Roman" w:cs="Times New Roman"/>
      <w:kern w:val="0"/>
      <w:sz w:val="28"/>
      <w:szCs w:val="20"/>
      <w:lang w:val="x-none" w:eastAsia="x-none"/>
      <w14:ligatures w14:val="none"/>
    </w:rPr>
  </w:style>
  <w:style w:type="paragraph" w:customStyle="1" w:styleId="P30">
    <w:name w:val="P30"/>
    <w:basedOn w:val="Normal"/>
    <w:uiPriority w:val="99"/>
    <w:rsid w:val="003246EC"/>
    <w:pPr>
      <w:spacing w:after="0" w:line="240" w:lineRule="auto"/>
      <w:jc w:val="both"/>
    </w:pPr>
    <w:rPr>
      <w:rFonts w:ascii="Times New Roman" w:eastAsia="Times New Roman" w:hAnsi="Times New Roman"/>
      <w:b/>
      <w:bCs/>
      <w:sz w:val="24"/>
      <w:szCs w:val="24"/>
      <w:lang w:eastAsia="pt-BR"/>
    </w:rPr>
  </w:style>
  <w:style w:type="paragraph" w:styleId="Recuodecorpodetexto2">
    <w:name w:val="Body Text Indent 2"/>
    <w:basedOn w:val="Normal"/>
    <w:link w:val="Recuodecorpodetexto2Char"/>
    <w:uiPriority w:val="99"/>
    <w:rsid w:val="003246EC"/>
    <w:pPr>
      <w:widowControl w:val="0"/>
      <w:tabs>
        <w:tab w:val="left" w:pos="1134"/>
        <w:tab w:val="left" w:pos="4025"/>
      </w:tabs>
      <w:spacing w:after="0" w:line="240" w:lineRule="auto"/>
      <w:ind w:left="1701" w:hanging="567"/>
      <w:jc w:val="both"/>
    </w:pPr>
    <w:rPr>
      <w:rFonts w:ascii="Times New Roman" w:eastAsia="Times New Roman" w:hAnsi="Times New Roman"/>
      <w:lang w:val="x-none" w:eastAsia="x-none"/>
    </w:rPr>
  </w:style>
  <w:style w:type="character" w:customStyle="1" w:styleId="Recuodecorpodetexto2Char">
    <w:name w:val="Recuo de corpo de texto 2 Char"/>
    <w:basedOn w:val="Fontepargpadro"/>
    <w:link w:val="Recuodecorpodetexto2"/>
    <w:uiPriority w:val="99"/>
    <w:rsid w:val="003246EC"/>
    <w:rPr>
      <w:rFonts w:ascii="Times New Roman" w:eastAsia="Times New Roman" w:hAnsi="Times New Roman" w:cs="Times New Roman"/>
      <w:kern w:val="0"/>
      <w:lang w:val="x-none" w:eastAsia="x-none"/>
      <w14:ligatures w14:val="none"/>
    </w:rPr>
  </w:style>
  <w:style w:type="paragraph" w:customStyle="1" w:styleId="N21">
    <w:name w:val="N21"/>
    <w:basedOn w:val="Normal"/>
    <w:uiPriority w:val="99"/>
    <w:rsid w:val="003246EC"/>
    <w:pPr>
      <w:spacing w:before="60" w:after="0" w:line="240" w:lineRule="auto"/>
      <w:ind w:left="2268" w:hanging="425"/>
      <w:jc w:val="both"/>
    </w:pPr>
    <w:rPr>
      <w:rFonts w:ascii="Arial" w:eastAsia="Times New Roman" w:hAnsi="Arial" w:cs="Arial"/>
      <w:sz w:val="20"/>
      <w:szCs w:val="20"/>
      <w:lang w:eastAsia="pt-BR"/>
    </w:rPr>
  </w:style>
  <w:style w:type="paragraph" w:styleId="Corpodetexto2">
    <w:name w:val="Body Text 2"/>
    <w:basedOn w:val="Normal"/>
    <w:link w:val="Corpodetexto2Char"/>
    <w:rsid w:val="003246EC"/>
    <w:pPr>
      <w:widowControl w:val="0"/>
      <w:tabs>
        <w:tab w:val="left" w:pos="0"/>
        <w:tab w:val="left" w:pos="1701"/>
      </w:tabs>
      <w:spacing w:after="0" w:line="240" w:lineRule="auto"/>
      <w:ind w:right="2"/>
      <w:jc w:val="both"/>
    </w:pPr>
    <w:rPr>
      <w:rFonts w:ascii="Arial" w:eastAsia="Times New Roman" w:hAnsi="Arial"/>
      <w:szCs w:val="24"/>
      <w:lang w:val="x-none" w:eastAsia="x-none"/>
    </w:rPr>
  </w:style>
  <w:style w:type="character" w:customStyle="1" w:styleId="Corpodetexto2Char">
    <w:name w:val="Corpo de texto 2 Char"/>
    <w:basedOn w:val="Fontepargpadro"/>
    <w:link w:val="Corpodetexto2"/>
    <w:rsid w:val="003246EC"/>
    <w:rPr>
      <w:rFonts w:ascii="Arial" w:eastAsia="Times New Roman" w:hAnsi="Arial" w:cs="Times New Roman"/>
      <w:kern w:val="0"/>
      <w:szCs w:val="24"/>
      <w:lang w:val="x-none" w:eastAsia="x-none"/>
      <w14:ligatures w14:val="none"/>
    </w:rPr>
  </w:style>
  <w:style w:type="paragraph" w:styleId="Corpodetexto3">
    <w:name w:val="Body Text 3"/>
    <w:basedOn w:val="Normal"/>
    <w:link w:val="Corpodetexto3Char"/>
    <w:rsid w:val="003246EC"/>
    <w:pPr>
      <w:autoSpaceDE w:val="0"/>
      <w:autoSpaceDN w:val="0"/>
      <w:adjustRightInd w:val="0"/>
      <w:spacing w:after="0" w:line="240" w:lineRule="auto"/>
      <w:jc w:val="both"/>
    </w:pPr>
    <w:rPr>
      <w:rFonts w:ascii="Arial" w:eastAsia="Times New Roman" w:hAnsi="Arial"/>
      <w:szCs w:val="20"/>
      <w:lang w:val="x-none" w:eastAsia="x-none"/>
    </w:rPr>
  </w:style>
  <w:style w:type="character" w:customStyle="1" w:styleId="Corpodetexto3Char">
    <w:name w:val="Corpo de texto 3 Char"/>
    <w:basedOn w:val="Fontepargpadro"/>
    <w:link w:val="Corpodetexto3"/>
    <w:rsid w:val="003246EC"/>
    <w:rPr>
      <w:rFonts w:ascii="Arial" w:eastAsia="Times New Roman" w:hAnsi="Arial" w:cs="Times New Roman"/>
      <w:kern w:val="0"/>
      <w:szCs w:val="20"/>
      <w:lang w:val="x-none" w:eastAsia="x-none"/>
      <w14:ligatures w14:val="none"/>
    </w:rPr>
  </w:style>
  <w:style w:type="paragraph" w:styleId="Lista">
    <w:name w:val="List"/>
    <w:basedOn w:val="Normal"/>
    <w:uiPriority w:val="99"/>
    <w:rsid w:val="003246EC"/>
    <w:pPr>
      <w:spacing w:before="100" w:beforeAutospacing="1" w:after="100" w:afterAutospacing="1" w:line="240" w:lineRule="auto"/>
      <w:ind w:hanging="283"/>
      <w:jc w:val="center"/>
    </w:pPr>
    <w:rPr>
      <w:rFonts w:ascii="Times New Roman" w:eastAsia="Times New Roman" w:hAnsi="Times New Roman"/>
      <w:sz w:val="28"/>
      <w:szCs w:val="20"/>
      <w:lang w:eastAsia="pt-BR"/>
    </w:rPr>
  </w:style>
  <w:style w:type="paragraph" w:customStyle="1" w:styleId="Default">
    <w:name w:val="Default"/>
    <w:rsid w:val="003246E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t-BR"/>
      <w14:ligatures w14:val="none"/>
    </w:rPr>
  </w:style>
  <w:style w:type="paragraph" w:customStyle="1" w:styleId="BodyText24">
    <w:name w:val="Body Text 24"/>
    <w:basedOn w:val="Normal"/>
    <w:rsid w:val="003246EC"/>
    <w:pPr>
      <w:widowControl w:val="0"/>
      <w:spacing w:after="0" w:line="240" w:lineRule="auto"/>
      <w:jc w:val="both"/>
    </w:pPr>
    <w:rPr>
      <w:rFonts w:ascii="Times New Roman" w:eastAsia="Times New Roman" w:hAnsi="Times New Roman"/>
      <w:snapToGrid w:val="0"/>
      <w:sz w:val="28"/>
      <w:szCs w:val="20"/>
      <w:lang w:eastAsia="pt-BR"/>
    </w:rPr>
  </w:style>
  <w:style w:type="paragraph" w:customStyle="1" w:styleId="Corpodetexto21">
    <w:name w:val="Corpo de texto 21"/>
    <w:basedOn w:val="Normal"/>
    <w:uiPriority w:val="99"/>
    <w:rsid w:val="003246EC"/>
    <w:pPr>
      <w:tabs>
        <w:tab w:val="left" w:pos="-414"/>
        <w:tab w:val="left" w:pos="0"/>
        <w:tab w:val="left" w:pos="306"/>
        <w:tab w:val="left" w:pos="1026"/>
        <w:tab w:val="left" w:pos="1530"/>
        <w:tab w:val="left" w:pos="2262"/>
        <w:tab w:val="left" w:pos="2664"/>
        <w:tab w:val="left" w:pos="3228"/>
        <w:tab w:val="left" w:pos="6066"/>
        <w:tab w:val="left" w:pos="6786"/>
        <w:tab w:val="left" w:pos="7506"/>
        <w:tab w:val="left" w:pos="8226"/>
        <w:tab w:val="left" w:pos="8946"/>
        <w:tab w:val="left" w:pos="9666"/>
      </w:tabs>
      <w:overflowPunct w:val="0"/>
      <w:autoSpaceDE w:val="0"/>
      <w:autoSpaceDN w:val="0"/>
      <w:adjustRightInd w:val="0"/>
      <w:spacing w:after="0" w:line="240" w:lineRule="auto"/>
      <w:jc w:val="both"/>
      <w:textAlignment w:val="baseline"/>
    </w:pPr>
    <w:rPr>
      <w:rFonts w:ascii="Arial" w:eastAsia="Times New Roman" w:hAnsi="Arial"/>
      <w:sz w:val="24"/>
      <w:szCs w:val="20"/>
    </w:rPr>
  </w:style>
  <w:style w:type="character" w:styleId="HiperlinkVisitado">
    <w:name w:val="FollowedHyperlink"/>
    <w:uiPriority w:val="99"/>
    <w:unhideWhenUsed/>
    <w:rsid w:val="003246EC"/>
    <w:rPr>
      <w:color w:val="800080"/>
      <w:u w:val="single"/>
    </w:rPr>
  </w:style>
  <w:style w:type="paragraph" w:styleId="PargrafodaLista">
    <w:name w:val="List Paragraph"/>
    <w:basedOn w:val="Normal"/>
    <w:link w:val="PargrafodaListaChar"/>
    <w:uiPriority w:val="34"/>
    <w:qFormat/>
    <w:rsid w:val="003246EC"/>
    <w:pPr>
      <w:spacing w:after="0" w:line="240" w:lineRule="auto"/>
      <w:ind w:left="720"/>
      <w:contextualSpacing/>
    </w:pPr>
    <w:rPr>
      <w:rFonts w:ascii="Times New Roman" w:eastAsia="Times New Roman" w:hAnsi="Times New Roman"/>
      <w:sz w:val="24"/>
      <w:szCs w:val="24"/>
      <w:lang w:eastAsia="pt-BR"/>
    </w:rPr>
  </w:style>
  <w:style w:type="paragraph" w:customStyle="1" w:styleId="xl63">
    <w:name w:val="xl63"/>
    <w:basedOn w:val="Normal"/>
    <w:uiPriority w:val="99"/>
    <w:rsid w:val="003246EC"/>
    <w:pPr>
      <w:spacing w:before="100" w:beforeAutospacing="1" w:after="100" w:afterAutospacing="1" w:line="240" w:lineRule="auto"/>
    </w:pPr>
    <w:rPr>
      <w:rFonts w:ascii="Arial Narrow" w:eastAsia="Times New Roman" w:hAnsi="Arial Narrow"/>
      <w:sz w:val="24"/>
      <w:szCs w:val="24"/>
      <w:lang w:eastAsia="pt-BR"/>
    </w:rPr>
  </w:style>
  <w:style w:type="paragraph" w:customStyle="1" w:styleId="xl64">
    <w:name w:val="xl64"/>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65">
    <w:name w:val="xl65"/>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24"/>
      <w:szCs w:val="24"/>
      <w:lang w:eastAsia="pt-BR"/>
    </w:rPr>
  </w:style>
  <w:style w:type="paragraph" w:customStyle="1" w:styleId="xl66">
    <w:name w:val="xl66"/>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24"/>
      <w:szCs w:val="24"/>
      <w:lang w:eastAsia="pt-BR"/>
    </w:rPr>
  </w:style>
  <w:style w:type="paragraph" w:customStyle="1" w:styleId="xl67">
    <w:name w:val="xl67"/>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24"/>
      <w:szCs w:val="24"/>
      <w:lang w:eastAsia="pt-BR"/>
    </w:rPr>
  </w:style>
  <w:style w:type="paragraph" w:customStyle="1" w:styleId="xl68">
    <w:name w:val="xl68"/>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0000FF"/>
      <w:sz w:val="24"/>
      <w:szCs w:val="24"/>
      <w:lang w:eastAsia="pt-BR"/>
    </w:rPr>
  </w:style>
  <w:style w:type="paragraph" w:customStyle="1" w:styleId="xl69">
    <w:name w:val="xl69"/>
    <w:basedOn w:val="Normal"/>
    <w:uiPriority w:val="99"/>
    <w:rsid w:val="003246EC"/>
    <w:pPr>
      <w:spacing w:before="100" w:beforeAutospacing="1" w:after="100" w:afterAutospacing="1" w:line="240" w:lineRule="auto"/>
    </w:pPr>
    <w:rPr>
      <w:rFonts w:ascii="Arial Narrow" w:eastAsia="Times New Roman" w:hAnsi="Arial Narrow"/>
      <w:b/>
      <w:bCs/>
      <w:color w:val="9900CC"/>
      <w:sz w:val="24"/>
      <w:szCs w:val="24"/>
      <w:lang w:eastAsia="pt-BR"/>
    </w:rPr>
  </w:style>
  <w:style w:type="paragraph" w:customStyle="1" w:styleId="xl70">
    <w:name w:val="xl70"/>
    <w:basedOn w:val="Normal"/>
    <w:uiPriority w:val="99"/>
    <w:rsid w:val="003246EC"/>
    <w:pP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71">
    <w:name w:val="xl71"/>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8"/>
      <w:szCs w:val="18"/>
      <w:lang w:eastAsia="pt-BR"/>
    </w:rPr>
  </w:style>
  <w:style w:type="paragraph" w:customStyle="1" w:styleId="xl72">
    <w:name w:val="xl72"/>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24"/>
      <w:szCs w:val="24"/>
      <w:lang w:eastAsia="pt-BR"/>
    </w:rPr>
  </w:style>
  <w:style w:type="paragraph" w:customStyle="1" w:styleId="xl73">
    <w:name w:val="xl73"/>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8"/>
      <w:szCs w:val="18"/>
      <w:lang w:eastAsia="pt-BR"/>
    </w:rPr>
  </w:style>
  <w:style w:type="paragraph" w:customStyle="1" w:styleId="xl74">
    <w:name w:val="xl74"/>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9900CC"/>
      <w:sz w:val="24"/>
      <w:szCs w:val="24"/>
      <w:lang w:eastAsia="pt-BR"/>
    </w:rPr>
  </w:style>
  <w:style w:type="paragraph" w:customStyle="1" w:styleId="xl75">
    <w:name w:val="xl75"/>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b/>
      <w:bCs/>
      <w:color w:val="0000FF"/>
      <w:sz w:val="24"/>
      <w:szCs w:val="24"/>
      <w:lang w:eastAsia="pt-BR"/>
    </w:rPr>
  </w:style>
  <w:style w:type="paragraph" w:customStyle="1" w:styleId="xl76">
    <w:name w:val="xl76"/>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0000FF"/>
      <w:sz w:val="24"/>
      <w:szCs w:val="24"/>
      <w:lang w:eastAsia="pt-BR"/>
    </w:rPr>
  </w:style>
  <w:style w:type="paragraph" w:customStyle="1" w:styleId="xl77">
    <w:name w:val="xl77"/>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0000FF"/>
      <w:sz w:val="18"/>
      <w:szCs w:val="18"/>
      <w:lang w:eastAsia="pt-BR"/>
    </w:rPr>
  </w:style>
  <w:style w:type="paragraph" w:customStyle="1" w:styleId="xl78">
    <w:name w:val="xl78"/>
    <w:basedOn w:val="Normal"/>
    <w:uiPriority w:val="99"/>
    <w:rsid w:val="003246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9900CC"/>
      <w:sz w:val="18"/>
      <w:szCs w:val="18"/>
      <w:lang w:eastAsia="pt-BR"/>
    </w:rPr>
  </w:style>
  <w:style w:type="paragraph" w:customStyle="1" w:styleId="xl79">
    <w:name w:val="xl79"/>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80">
    <w:name w:val="xl80"/>
    <w:basedOn w:val="Normal"/>
    <w:uiPriority w:val="99"/>
    <w:rsid w:val="003246EC"/>
    <w:pPr>
      <w:pBdr>
        <w:top w:val="single" w:sz="4" w:space="0" w:color="auto"/>
        <w:bottom w:val="single" w:sz="4" w:space="0" w:color="auto"/>
      </w:pBdr>
      <w:spacing w:before="100" w:beforeAutospacing="1" w:after="100" w:afterAutospacing="1" w:line="240" w:lineRule="auto"/>
    </w:pPr>
    <w:rPr>
      <w:rFonts w:ascii="Arial Narrow" w:eastAsia="Times New Roman" w:hAnsi="Arial Narrow"/>
      <w:b/>
      <w:bCs/>
      <w:sz w:val="24"/>
      <w:szCs w:val="24"/>
      <w:lang w:eastAsia="pt-BR"/>
    </w:rPr>
  </w:style>
  <w:style w:type="paragraph" w:customStyle="1" w:styleId="xl81">
    <w:name w:val="xl81"/>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82">
    <w:name w:val="xl82"/>
    <w:basedOn w:val="Normal"/>
    <w:uiPriority w:val="99"/>
    <w:rsid w:val="003246EC"/>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pt-BR"/>
    </w:rPr>
  </w:style>
  <w:style w:type="paragraph" w:customStyle="1" w:styleId="xl83">
    <w:name w:val="xl83"/>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b/>
      <w:bCs/>
      <w:sz w:val="24"/>
      <w:szCs w:val="24"/>
      <w:lang w:eastAsia="pt-BR"/>
    </w:rPr>
  </w:style>
  <w:style w:type="paragraph" w:customStyle="1" w:styleId="xl84">
    <w:name w:val="xl84"/>
    <w:basedOn w:val="Normal"/>
    <w:uiPriority w:val="99"/>
    <w:rsid w:val="003246EC"/>
    <w:pPr>
      <w:pBdr>
        <w:top w:val="single" w:sz="4" w:space="0" w:color="auto"/>
        <w:bottom w:val="single" w:sz="4" w:space="0" w:color="auto"/>
      </w:pBdr>
      <w:spacing w:before="100" w:beforeAutospacing="1" w:after="100" w:afterAutospacing="1" w:line="240" w:lineRule="auto"/>
      <w:jc w:val="right"/>
    </w:pPr>
    <w:rPr>
      <w:rFonts w:ascii="Arial Narrow" w:eastAsia="Times New Roman" w:hAnsi="Arial Narrow"/>
      <w:b/>
      <w:bCs/>
      <w:sz w:val="24"/>
      <w:szCs w:val="24"/>
      <w:lang w:eastAsia="pt-BR"/>
    </w:rPr>
  </w:style>
  <w:style w:type="paragraph" w:customStyle="1" w:styleId="xl85">
    <w:name w:val="xl85"/>
    <w:basedOn w:val="Normal"/>
    <w:uiPriority w:val="99"/>
    <w:rsid w:val="003246E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color w:val="9900CC"/>
      <w:sz w:val="24"/>
      <w:szCs w:val="24"/>
      <w:lang w:eastAsia="pt-BR"/>
    </w:rPr>
  </w:style>
  <w:style w:type="paragraph" w:customStyle="1" w:styleId="xl86">
    <w:name w:val="xl86"/>
    <w:basedOn w:val="Normal"/>
    <w:uiPriority w:val="99"/>
    <w:rsid w:val="003246EC"/>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color w:val="9900CC"/>
      <w:sz w:val="24"/>
      <w:szCs w:val="24"/>
      <w:lang w:eastAsia="pt-BR"/>
    </w:rPr>
  </w:style>
  <w:style w:type="paragraph" w:customStyle="1" w:styleId="western">
    <w:name w:val="western"/>
    <w:basedOn w:val="Normal"/>
    <w:uiPriority w:val="99"/>
    <w:rsid w:val="003246EC"/>
    <w:pPr>
      <w:suppressAutoHyphens/>
      <w:spacing w:before="280" w:after="119" w:line="240" w:lineRule="auto"/>
    </w:pPr>
    <w:rPr>
      <w:rFonts w:ascii="Times New Roman" w:eastAsia="Times New Roman" w:hAnsi="Times New Roman"/>
      <w:sz w:val="24"/>
      <w:szCs w:val="24"/>
      <w:lang w:eastAsia="ar-SA"/>
    </w:rPr>
  </w:style>
  <w:style w:type="paragraph" w:styleId="CabealhodoSumrio">
    <w:name w:val="TOC Heading"/>
    <w:basedOn w:val="Ttulo1"/>
    <w:next w:val="Normal"/>
    <w:uiPriority w:val="39"/>
    <w:unhideWhenUsed/>
    <w:qFormat/>
    <w:rsid w:val="003246EC"/>
    <w:pPr>
      <w:keepLines/>
      <w:spacing w:before="480" w:after="0" w:line="276" w:lineRule="auto"/>
      <w:jc w:val="left"/>
      <w:outlineLvl w:val="9"/>
    </w:pPr>
    <w:rPr>
      <w:rFonts w:ascii="Cambria" w:hAnsi="Cambria"/>
      <w:bCs/>
      <w:color w:val="365F91"/>
      <w:sz w:val="28"/>
      <w:szCs w:val="28"/>
      <w:lang w:eastAsia="en-US"/>
    </w:rPr>
  </w:style>
  <w:style w:type="paragraph" w:styleId="Sumrio1">
    <w:name w:val="toc 1"/>
    <w:basedOn w:val="Normal"/>
    <w:next w:val="Normal"/>
    <w:autoRedefine/>
    <w:uiPriority w:val="39"/>
    <w:unhideWhenUsed/>
    <w:rsid w:val="003246EC"/>
    <w:pPr>
      <w:tabs>
        <w:tab w:val="right" w:leader="dot" w:pos="9061"/>
      </w:tabs>
    </w:pPr>
    <w:rPr>
      <w:rFonts w:ascii="Arial" w:hAnsi="Arial" w:cs="Arial"/>
      <w:b/>
      <w:noProof/>
      <w:sz w:val="24"/>
      <w:szCs w:val="24"/>
    </w:rPr>
  </w:style>
  <w:style w:type="paragraph" w:customStyle="1" w:styleId="TableParagraph">
    <w:name w:val="Table Paragraph"/>
    <w:basedOn w:val="Normal"/>
    <w:uiPriority w:val="1"/>
    <w:qFormat/>
    <w:rsid w:val="003246EC"/>
    <w:pPr>
      <w:widowControl w:val="0"/>
      <w:autoSpaceDE w:val="0"/>
      <w:autoSpaceDN w:val="0"/>
      <w:spacing w:after="0" w:line="240" w:lineRule="auto"/>
    </w:pPr>
    <w:rPr>
      <w:rFonts w:ascii="Arial" w:eastAsia="Arial" w:hAnsi="Arial" w:cs="Arial"/>
      <w:lang w:eastAsia="pt-BR" w:bidi="pt-BR"/>
    </w:rPr>
  </w:style>
  <w:style w:type="table" w:customStyle="1" w:styleId="TableNormal">
    <w:name w:val="Table Normal"/>
    <w:uiPriority w:val="2"/>
    <w:semiHidden/>
    <w:unhideWhenUsed/>
    <w:qFormat/>
    <w:rsid w:val="003246E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3246EC"/>
    <w:rPr>
      <w:color w:val="808080"/>
      <w:shd w:val="clear" w:color="auto" w:fill="E6E6E6"/>
    </w:rPr>
  </w:style>
  <w:style w:type="paragraph" w:styleId="Citao">
    <w:name w:val="Quote"/>
    <w:basedOn w:val="Normal"/>
    <w:next w:val="Normal"/>
    <w:link w:val="CitaoChar"/>
    <w:uiPriority w:val="29"/>
    <w:qFormat/>
    <w:rsid w:val="003246EC"/>
    <w:pPr>
      <w:spacing w:before="200"/>
      <w:ind w:left="864" w:right="864"/>
      <w:jc w:val="center"/>
    </w:pPr>
    <w:rPr>
      <w:i/>
      <w:iCs/>
      <w:color w:val="404040"/>
    </w:rPr>
  </w:style>
  <w:style w:type="character" w:customStyle="1" w:styleId="CitaoChar">
    <w:name w:val="Citação Char"/>
    <w:basedOn w:val="Fontepargpadro"/>
    <w:link w:val="Citao"/>
    <w:uiPriority w:val="29"/>
    <w:rsid w:val="003246EC"/>
    <w:rPr>
      <w:rFonts w:ascii="Calibri" w:eastAsia="Calibri" w:hAnsi="Calibri" w:cs="Times New Roman"/>
      <w:i/>
      <w:iCs/>
      <w:color w:val="404040"/>
      <w:kern w:val="0"/>
      <w14:ligatures w14:val="none"/>
    </w:rPr>
  </w:style>
  <w:style w:type="character" w:styleId="Refdecomentrio">
    <w:name w:val="annotation reference"/>
    <w:unhideWhenUsed/>
    <w:rsid w:val="003246EC"/>
    <w:rPr>
      <w:sz w:val="16"/>
      <w:szCs w:val="16"/>
    </w:rPr>
  </w:style>
  <w:style w:type="paragraph" w:styleId="Textodecomentrio">
    <w:name w:val="annotation text"/>
    <w:basedOn w:val="Normal"/>
    <w:link w:val="TextodecomentrioChar"/>
    <w:uiPriority w:val="99"/>
    <w:unhideWhenUsed/>
    <w:rsid w:val="003246EC"/>
    <w:rPr>
      <w:sz w:val="20"/>
      <w:szCs w:val="20"/>
    </w:rPr>
  </w:style>
  <w:style w:type="character" w:customStyle="1" w:styleId="TextodecomentrioChar">
    <w:name w:val="Texto de comentário Char"/>
    <w:basedOn w:val="Fontepargpadro"/>
    <w:link w:val="Textodecomentrio"/>
    <w:uiPriority w:val="99"/>
    <w:qFormat/>
    <w:rsid w:val="003246EC"/>
    <w:rPr>
      <w:rFonts w:ascii="Calibri" w:eastAsia="Calibri" w:hAnsi="Calibri" w:cs="Times New Roman"/>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3246EC"/>
    <w:rPr>
      <w:b/>
      <w:bCs/>
    </w:rPr>
  </w:style>
  <w:style w:type="character" w:customStyle="1" w:styleId="AssuntodocomentrioChar">
    <w:name w:val="Assunto do comentário Char"/>
    <w:basedOn w:val="TextodecomentrioChar"/>
    <w:link w:val="Assuntodocomentrio"/>
    <w:uiPriority w:val="99"/>
    <w:semiHidden/>
    <w:rsid w:val="003246EC"/>
    <w:rPr>
      <w:rFonts w:ascii="Calibri" w:eastAsia="Calibri" w:hAnsi="Calibri" w:cs="Times New Roman"/>
      <w:b/>
      <w:bCs/>
      <w:kern w:val="0"/>
      <w:sz w:val="20"/>
      <w:szCs w:val="20"/>
      <w14:ligatures w14:val="none"/>
    </w:rPr>
  </w:style>
  <w:style w:type="paragraph" w:customStyle="1" w:styleId="Standard">
    <w:name w:val="Standard"/>
    <w:rsid w:val="003246EC"/>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customStyle="1" w:styleId="Textbody">
    <w:name w:val="Text body"/>
    <w:basedOn w:val="Standard"/>
    <w:rsid w:val="003246EC"/>
    <w:pPr>
      <w:spacing w:after="140" w:line="276" w:lineRule="auto"/>
    </w:pPr>
  </w:style>
  <w:style w:type="paragraph" w:customStyle="1" w:styleId="TableContents">
    <w:name w:val="Table Contents"/>
    <w:basedOn w:val="Standard"/>
    <w:rsid w:val="003246EC"/>
    <w:pPr>
      <w:widowControl w:val="0"/>
      <w:suppressLineNumbers/>
    </w:pPr>
  </w:style>
  <w:style w:type="paragraph" w:customStyle="1" w:styleId="font-paragraph">
    <w:name w:val="font-paragraph"/>
    <w:basedOn w:val="Normal"/>
    <w:rsid w:val="003246EC"/>
    <w:pPr>
      <w:spacing w:before="100" w:beforeAutospacing="1" w:after="100" w:afterAutospacing="1" w:line="240" w:lineRule="auto"/>
    </w:pPr>
    <w:rPr>
      <w:rFonts w:ascii="Times New Roman" w:eastAsia="Times New Roman" w:hAnsi="Times New Roman"/>
      <w:sz w:val="24"/>
      <w:szCs w:val="24"/>
      <w:lang w:eastAsia="pt-BR"/>
    </w:rPr>
  </w:style>
  <w:style w:type="character" w:styleId="nfaseIntensa">
    <w:name w:val="Intense Emphasis"/>
    <w:uiPriority w:val="21"/>
    <w:qFormat/>
    <w:rsid w:val="003246EC"/>
    <w:rPr>
      <w:i/>
      <w:iCs/>
      <w:color w:val="5B9BD5"/>
    </w:rPr>
  </w:style>
  <w:style w:type="paragraph" w:customStyle="1" w:styleId="textojustificado">
    <w:name w:val="texto_justificado"/>
    <w:basedOn w:val="Normal"/>
    <w:rsid w:val="003246EC"/>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Nivel01">
    <w:name w:val="Nivel 01"/>
    <w:basedOn w:val="Ttulo1"/>
    <w:next w:val="Normal"/>
    <w:autoRedefine/>
    <w:qFormat/>
    <w:rsid w:val="003246EC"/>
    <w:pPr>
      <w:keepLines/>
      <w:numPr>
        <w:numId w:val="14"/>
      </w:numPr>
      <w:tabs>
        <w:tab w:val="num" w:pos="360"/>
        <w:tab w:val="left" w:pos="567"/>
      </w:tabs>
      <w:spacing w:before="240" w:line="276" w:lineRule="auto"/>
      <w:ind w:left="0" w:firstLine="0"/>
    </w:pPr>
    <w:rPr>
      <w:rFonts w:eastAsia="MS Gothic" w:cs="Arial"/>
      <w:bCs/>
      <w:sz w:val="20"/>
      <w:szCs w:val="20"/>
      <w:lang w:val="pt-BR" w:eastAsia="pt-BR"/>
    </w:rPr>
  </w:style>
  <w:style w:type="paragraph" w:customStyle="1" w:styleId="Nivel2">
    <w:name w:val="Nivel 2"/>
    <w:basedOn w:val="Normal"/>
    <w:link w:val="Nivel2Char"/>
    <w:autoRedefine/>
    <w:qFormat/>
    <w:rsid w:val="005C4D5F"/>
    <w:pPr>
      <w:numPr>
        <w:ilvl w:val="1"/>
        <w:numId w:val="14"/>
      </w:numPr>
      <w:spacing w:before="120" w:after="120"/>
      <w:ind w:left="0" w:firstLine="0"/>
      <w:jc w:val="both"/>
    </w:pPr>
    <w:rPr>
      <w:rFonts w:ascii="Arial" w:eastAsia="Arial" w:hAnsi="Arial" w:cs="Arial"/>
      <w:color w:val="000000"/>
      <w:sz w:val="24"/>
      <w:szCs w:val="24"/>
      <w:lang w:eastAsia="pt-BR"/>
    </w:rPr>
  </w:style>
  <w:style w:type="paragraph" w:customStyle="1" w:styleId="Nivel3">
    <w:name w:val="Nivel 3"/>
    <w:basedOn w:val="Normal"/>
    <w:autoRedefine/>
    <w:qFormat/>
    <w:rsid w:val="003246EC"/>
    <w:pPr>
      <w:numPr>
        <w:ilvl w:val="2"/>
        <w:numId w:val="14"/>
      </w:numPr>
      <w:spacing w:before="120" w:after="120"/>
      <w:ind w:left="284" w:firstLine="0"/>
      <w:jc w:val="both"/>
    </w:pPr>
    <w:rPr>
      <w:rFonts w:ascii="Arial" w:eastAsia="MS Mincho" w:hAnsi="Arial" w:cs="Arial"/>
      <w:color w:val="000000"/>
      <w:sz w:val="20"/>
      <w:szCs w:val="20"/>
      <w:lang w:eastAsia="pt-BR"/>
    </w:rPr>
  </w:style>
  <w:style w:type="paragraph" w:customStyle="1" w:styleId="Nivel4">
    <w:name w:val="Nivel 4"/>
    <w:basedOn w:val="Nivel3"/>
    <w:autoRedefine/>
    <w:qFormat/>
    <w:rsid w:val="003246EC"/>
    <w:pPr>
      <w:numPr>
        <w:ilvl w:val="3"/>
      </w:numPr>
      <w:ind w:left="567" w:firstLine="0"/>
    </w:pPr>
    <w:rPr>
      <w:color w:val="auto"/>
    </w:rPr>
  </w:style>
  <w:style w:type="paragraph" w:customStyle="1" w:styleId="Nivel5">
    <w:name w:val="Nivel 5"/>
    <w:basedOn w:val="Nivel4"/>
    <w:autoRedefine/>
    <w:qFormat/>
    <w:rsid w:val="003246EC"/>
    <w:pPr>
      <w:numPr>
        <w:ilvl w:val="4"/>
      </w:numPr>
      <w:ind w:left="851" w:firstLine="0"/>
    </w:pPr>
  </w:style>
  <w:style w:type="paragraph" w:customStyle="1" w:styleId="ou">
    <w:name w:val="ou"/>
    <w:basedOn w:val="PargrafodaLista"/>
    <w:link w:val="ouChar"/>
    <w:qFormat/>
    <w:rsid w:val="003246EC"/>
    <w:pPr>
      <w:spacing w:before="60" w:after="60" w:line="259" w:lineRule="auto"/>
      <w:ind w:left="0"/>
      <w:contextualSpacing w:val="0"/>
      <w:jc w:val="center"/>
    </w:pPr>
    <w:rPr>
      <w:rFonts w:ascii="Arial" w:eastAsia="Cambria" w:hAnsi="Arial" w:cs="Arial"/>
      <w:b/>
      <w:bCs/>
      <w:i/>
      <w:iCs/>
      <w:color w:val="FF0000"/>
      <w:sz w:val="20"/>
      <w:u w:val="single"/>
    </w:rPr>
  </w:style>
  <w:style w:type="character" w:customStyle="1" w:styleId="ouChar">
    <w:name w:val="ou Char"/>
    <w:link w:val="ou"/>
    <w:rsid w:val="003246EC"/>
    <w:rPr>
      <w:rFonts w:ascii="Arial" w:eastAsia="Cambria" w:hAnsi="Arial" w:cs="Arial"/>
      <w:b/>
      <w:bCs/>
      <w:i/>
      <w:iCs/>
      <w:color w:val="FF0000"/>
      <w:kern w:val="0"/>
      <w:sz w:val="20"/>
      <w:szCs w:val="24"/>
      <w:u w:val="single"/>
      <w:lang w:eastAsia="pt-BR"/>
      <w14:ligatures w14:val="none"/>
    </w:rPr>
  </w:style>
  <w:style w:type="paragraph" w:customStyle="1" w:styleId="Nvel2-Red">
    <w:name w:val="Nível 2 -Red"/>
    <w:basedOn w:val="Nivel2"/>
    <w:link w:val="Nvel2-RedChar"/>
    <w:qFormat/>
    <w:rsid w:val="003246EC"/>
    <w:rPr>
      <w:i/>
      <w:iCs/>
      <w:color w:val="FF0000"/>
    </w:rPr>
  </w:style>
  <w:style w:type="character" w:customStyle="1" w:styleId="Nvel2-RedChar">
    <w:name w:val="Nível 2 -Red Char"/>
    <w:link w:val="Nvel2-Red"/>
    <w:rsid w:val="003246EC"/>
    <w:rPr>
      <w:rFonts w:ascii="Arial" w:eastAsia="Arial" w:hAnsi="Arial" w:cs="Arial"/>
      <w:i/>
      <w:iCs/>
      <w:color w:val="FF0000"/>
      <w:kern w:val="0"/>
      <w:sz w:val="20"/>
      <w:szCs w:val="20"/>
      <w:lang w:eastAsia="pt-BR"/>
      <w14:ligatures w14:val="none"/>
    </w:rPr>
  </w:style>
  <w:style w:type="character" w:customStyle="1" w:styleId="PargrafodaListaChar">
    <w:name w:val="Parágrafo da Lista Char"/>
    <w:link w:val="PargrafodaLista"/>
    <w:uiPriority w:val="34"/>
    <w:locked/>
    <w:rsid w:val="003246EC"/>
    <w:rPr>
      <w:rFonts w:ascii="Times New Roman" w:eastAsia="Times New Roman" w:hAnsi="Times New Roman" w:cs="Times New Roman"/>
      <w:kern w:val="0"/>
      <w:sz w:val="24"/>
      <w:szCs w:val="24"/>
      <w:lang w:eastAsia="pt-BR"/>
      <w14:ligatures w14:val="none"/>
    </w:rPr>
  </w:style>
  <w:style w:type="paragraph" w:customStyle="1" w:styleId="Text">
    <w:name w:val="Text"/>
    <w:basedOn w:val="Standard"/>
    <w:rsid w:val="00E758E4"/>
    <w:pPr>
      <w:spacing w:line="360" w:lineRule="auto"/>
      <w:ind w:firstLine="851"/>
      <w:jc w:val="both"/>
    </w:pPr>
    <w:rPr>
      <w:rFonts w:ascii="Times New Roman" w:eastAsia="Calibri" w:hAnsi="Times New Roman" w:cs="Times New Roman"/>
      <w:szCs w:val="20"/>
      <w:lang w:eastAsia="en-US"/>
    </w:rPr>
  </w:style>
  <w:style w:type="paragraph" w:customStyle="1" w:styleId="Corpodetexto22">
    <w:name w:val="Corpo de texto 22"/>
    <w:basedOn w:val="Normal"/>
    <w:uiPriority w:val="99"/>
    <w:rsid w:val="00DE40CB"/>
    <w:pPr>
      <w:tabs>
        <w:tab w:val="left" w:pos="-414"/>
        <w:tab w:val="left" w:pos="0"/>
        <w:tab w:val="left" w:pos="306"/>
        <w:tab w:val="left" w:pos="1026"/>
        <w:tab w:val="left" w:pos="1530"/>
        <w:tab w:val="left" w:pos="2262"/>
        <w:tab w:val="left" w:pos="2664"/>
        <w:tab w:val="left" w:pos="3228"/>
        <w:tab w:val="left" w:pos="6066"/>
        <w:tab w:val="left" w:pos="6786"/>
        <w:tab w:val="left" w:pos="7506"/>
        <w:tab w:val="left" w:pos="8226"/>
        <w:tab w:val="left" w:pos="8946"/>
        <w:tab w:val="left" w:pos="9666"/>
      </w:tabs>
      <w:overflowPunct w:val="0"/>
      <w:autoSpaceDE w:val="0"/>
      <w:autoSpaceDN w:val="0"/>
      <w:adjustRightInd w:val="0"/>
      <w:spacing w:after="0" w:line="240" w:lineRule="auto"/>
      <w:jc w:val="both"/>
      <w:textAlignment w:val="baseline"/>
    </w:pPr>
    <w:rPr>
      <w:rFonts w:ascii="Arial" w:eastAsia="Times New Roman" w:hAnsi="Arial"/>
      <w:sz w:val="24"/>
      <w:szCs w:val="20"/>
    </w:rPr>
  </w:style>
  <w:style w:type="character" w:customStyle="1" w:styleId="Nivel2Char">
    <w:name w:val="Nivel 2 Char"/>
    <w:link w:val="Nivel2"/>
    <w:locked/>
    <w:rsid w:val="005C4D5F"/>
    <w:rPr>
      <w:rFonts w:ascii="Arial" w:eastAsia="Arial" w:hAnsi="Arial" w:cs="Arial"/>
      <w:color w:val="000000"/>
      <w:kern w:val="0"/>
      <w:sz w:val="24"/>
      <w:szCs w:val="24"/>
      <w:lang w:eastAsia="pt-BR"/>
      <w14:ligatures w14:val="none"/>
    </w:rPr>
  </w:style>
  <w:style w:type="paragraph" w:customStyle="1" w:styleId="Nvel1-SemNumPreto">
    <w:name w:val="Nível 1-Sem Num Preto"/>
    <w:basedOn w:val="Normal"/>
    <w:link w:val="Nvel1-SemNumPretoChar"/>
    <w:qFormat/>
    <w:rsid w:val="00DE40CB"/>
    <w:pPr>
      <w:keepNext/>
      <w:keepLines/>
      <w:tabs>
        <w:tab w:val="left" w:pos="567"/>
      </w:tabs>
      <w:spacing w:before="240" w:after="120"/>
      <w:jc w:val="both"/>
      <w:outlineLvl w:val="1"/>
    </w:pPr>
    <w:rPr>
      <w:rFonts w:ascii="Arial" w:eastAsia="Times New Roman" w:hAnsi="Arial" w:cs="Arial"/>
      <w:b/>
      <w:bCs/>
      <w:sz w:val="20"/>
      <w:szCs w:val="20"/>
      <w:lang w:eastAsia="zh-CN" w:bidi="hi-IN"/>
    </w:rPr>
  </w:style>
  <w:style w:type="character" w:customStyle="1" w:styleId="Nvel1-SemNumPretoChar">
    <w:name w:val="Nível 1-Sem Num Preto Char"/>
    <w:link w:val="Nvel1-SemNumPreto"/>
    <w:rsid w:val="00DE40CB"/>
    <w:rPr>
      <w:rFonts w:ascii="Arial" w:eastAsia="Times New Roman" w:hAnsi="Arial" w:cs="Arial"/>
      <w:b/>
      <w:bCs/>
      <w:kern w:val="0"/>
      <w:sz w:val="20"/>
      <w:szCs w:val="20"/>
      <w:lang w:eastAsia="zh-CN" w:bidi="hi-IN"/>
      <w14:ligatures w14:val="none"/>
    </w:rPr>
  </w:style>
  <w:style w:type="character" w:customStyle="1" w:styleId="StrongEmphasis">
    <w:name w:val="Strong Emphasis"/>
    <w:rsid w:val="002B1D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4324">
      <w:bodyDiv w:val="1"/>
      <w:marLeft w:val="0"/>
      <w:marRight w:val="0"/>
      <w:marTop w:val="0"/>
      <w:marBottom w:val="0"/>
      <w:divBdr>
        <w:top w:val="none" w:sz="0" w:space="0" w:color="auto"/>
        <w:left w:val="none" w:sz="0" w:space="0" w:color="auto"/>
        <w:bottom w:val="none" w:sz="0" w:space="0" w:color="auto"/>
        <w:right w:val="none" w:sz="0" w:space="0" w:color="auto"/>
      </w:divBdr>
    </w:div>
    <w:div w:id="43918172">
      <w:bodyDiv w:val="1"/>
      <w:marLeft w:val="0"/>
      <w:marRight w:val="0"/>
      <w:marTop w:val="0"/>
      <w:marBottom w:val="0"/>
      <w:divBdr>
        <w:top w:val="none" w:sz="0" w:space="0" w:color="auto"/>
        <w:left w:val="none" w:sz="0" w:space="0" w:color="auto"/>
        <w:bottom w:val="none" w:sz="0" w:space="0" w:color="auto"/>
        <w:right w:val="none" w:sz="0" w:space="0" w:color="auto"/>
      </w:divBdr>
    </w:div>
    <w:div w:id="100998952">
      <w:bodyDiv w:val="1"/>
      <w:marLeft w:val="0"/>
      <w:marRight w:val="0"/>
      <w:marTop w:val="0"/>
      <w:marBottom w:val="0"/>
      <w:divBdr>
        <w:top w:val="none" w:sz="0" w:space="0" w:color="auto"/>
        <w:left w:val="none" w:sz="0" w:space="0" w:color="auto"/>
        <w:bottom w:val="none" w:sz="0" w:space="0" w:color="auto"/>
        <w:right w:val="none" w:sz="0" w:space="0" w:color="auto"/>
      </w:divBdr>
    </w:div>
    <w:div w:id="210920395">
      <w:bodyDiv w:val="1"/>
      <w:marLeft w:val="0"/>
      <w:marRight w:val="0"/>
      <w:marTop w:val="0"/>
      <w:marBottom w:val="0"/>
      <w:divBdr>
        <w:top w:val="none" w:sz="0" w:space="0" w:color="auto"/>
        <w:left w:val="none" w:sz="0" w:space="0" w:color="auto"/>
        <w:bottom w:val="none" w:sz="0" w:space="0" w:color="auto"/>
        <w:right w:val="none" w:sz="0" w:space="0" w:color="auto"/>
      </w:divBdr>
    </w:div>
    <w:div w:id="242185083">
      <w:bodyDiv w:val="1"/>
      <w:marLeft w:val="0"/>
      <w:marRight w:val="0"/>
      <w:marTop w:val="0"/>
      <w:marBottom w:val="0"/>
      <w:divBdr>
        <w:top w:val="none" w:sz="0" w:space="0" w:color="auto"/>
        <w:left w:val="none" w:sz="0" w:space="0" w:color="auto"/>
        <w:bottom w:val="none" w:sz="0" w:space="0" w:color="auto"/>
        <w:right w:val="none" w:sz="0" w:space="0" w:color="auto"/>
      </w:divBdr>
    </w:div>
    <w:div w:id="302002031">
      <w:bodyDiv w:val="1"/>
      <w:marLeft w:val="0"/>
      <w:marRight w:val="0"/>
      <w:marTop w:val="0"/>
      <w:marBottom w:val="0"/>
      <w:divBdr>
        <w:top w:val="none" w:sz="0" w:space="0" w:color="auto"/>
        <w:left w:val="none" w:sz="0" w:space="0" w:color="auto"/>
        <w:bottom w:val="none" w:sz="0" w:space="0" w:color="auto"/>
        <w:right w:val="none" w:sz="0" w:space="0" w:color="auto"/>
      </w:divBdr>
    </w:div>
    <w:div w:id="355617330">
      <w:bodyDiv w:val="1"/>
      <w:marLeft w:val="0"/>
      <w:marRight w:val="0"/>
      <w:marTop w:val="0"/>
      <w:marBottom w:val="0"/>
      <w:divBdr>
        <w:top w:val="none" w:sz="0" w:space="0" w:color="auto"/>
        <w:left w:val="none" w:sz="0" w:space="0" w:color="auto"/>
        <w:bottom w:val="none" w:sz="0" w:space="0" w:color="auto"/>
        <w:right w:val="none" w:sz="0" w:space="0" w:color="auto"/>
      </w:divBdr>
    </w:div>
    <w:div w:id="450629094">
      <w:bodyDiv w:val="1"/>
      <w:marLeft w:val="0"/>
      <w:marRight w:val="0"/>
      <w:marTop w:val="0"/>
      <w:marBottom w:val="0"/>
      <w:divBdr>
        <w:top w:val="none" w:sz="0" w:space="0" w:color="auto"/>
        <w:left w:val="none" w:sz="0" w:space="0" w:color="auto"/>
        <w:bottom w:val="none" w:sz="0" w:space="0" w:color="auto"/>
        <w:right w:val="none" w:sz="0" w:space="0" w:color="auto"/>
      </w:divBdr>
    </w:div>
    <w:div w:id="454760318">
      <w:bodyDiv w:val="1"/>
      <w:marLeft w:val="0"/>
      <w:marRight w:val="0"/>
      <w:marTop w:val="0"/>
      <w:marBottom w:val="0"/>
      <w:divBdr>
        <w:top w:val="none" w:sz="0" w:space="0" w:color="auto"/>
        <w:left w:val="none" w:sz="0" w:space="0" w:color="auto"/>
        <w:bottom w:val="none" w:sz="0" w:space="0" w:color="auto"/>
        <w:right w:val="none" w:sz="0" w:space="0" w:color="auto"/>
      </w:divBdr>
    </w:div>
    <w:div w:id="584606674">
      <w:bodyDiv w:val="1"/>
      <w:marLeft w:val="0"/>
      <w:marRight w:val="0"/>
      <w:marTop w:val="0"/>
      <w:marBottom w:val="0"/>
      <w:divBdr>
        <w:top w:val="none" w:sz="0" w:space="0" w:color="auto"/>
        <w:left w:val="none" w:sz="0" w:space="0" w:color="auto"/>
        <w:bottom w:val="none" w:sz="0" w:space="0" w:color="auto"/>
        <w:right w:val="none" w:sz="0" w:space="0" w:color="auto"/>
      </w:divBdr>
    </w:div>
    <w:div w:id="714086723">
      <w:bodyDiv w:val="1"/>
      <w:marLeft w:val="0"/>
      <w:marRight w:val="0"/>
      <w:marTop w:val="0"/>
      <w:marBottom w:val="0"/>
      <w:divBdr>
        <w:top w:val="none" w:sz="0" w:space="0" w:color="auto"/>
        <w:left w:val="none" w:sz="0" w:space="0" w:color="auto"/>
        <w:bottom w:val="none" w:sz="0" w:space="0" w:color="auto"/>
        <w:right w:val="none" w:sz="0" w:space="0" w:color="auto"/>
      </w:divBdr>
    </w:div>
    <w:div w:id="769423954">
      <w:bodyDiv w:val="1"/>
      <w:marLeft w:val="0"/>
      <w:marRight w:val="0"/>
      <w:marTop w:val="0"/>
      <w:marBottom w:val="0"/>
      <w:divBdr>
        <w:top w:val="none" w:sz="0" w:space="0" w:color="auto"/>
        <w:left w:val="none" w:sz="0" w:space="0" w:color="auto"/>
        <w:bottom w:val="none" w:sz="0" w:space="0" w:color="auto"/>
        <w:right w:val="none" w:sz="0" w:space="0" w:color="auto"/>
      </w:divBdr>
    </w:div>
    <w:div w:id="779759032">
      <w:bodyDiv w:val="1"/>
      <w:marLeft w:val="0"/>
      <w:marRight w:val="0"/>
      <w:marTop w:val="0"/>
      <w:marBottom w:val="0"/>
      <w:divBdr>
        <w:top w:val="none" w:sz="0" w:space="0" w:color="auto"/>
        <w:left w:val="none" w:sz="0" w:space="0" w:color="auto"/>
        <w:bottom w:val="none" w:sz="0" w:space="0" w:color="auto"/>
        <w:right w:val="none" w:sz="0" w:space="0" w:color="auto"/>
      </w:divBdr>
    </w:div>
    <w:div w:id="780877121">
      <w:bodyDiv w:val="1"/>
      <w:marLeft w:val="0"/>
      <w:marRight w:val="0"/>
      <w:marTop w:val="0"/>
      <w:marBottom w:val="0"/>
      <w:divBdr>
        <w:top w:val="none" w:sz="0" w:space="0" w:color="auto"/>
        <w:left w:val="none" w:sz="0" w:space="0" w:color="auto"/>
        <w:bottom w:val="none" w:sz="0" w:space="0" w:color="auto"/>
        <w:right w:val="none" w:sz="0" w:space="0" w:color="auto"/>
      </w:divBdr>
    </w:div>
    <w:div w:id="831876445">
      <w:bodyDiv w:val="1"/>
      <w:marLeft w:val="0"/>
      <w:marRight w:val="0"/>
      <w:marTop w:val="0"/>
      <w:marBottom w:val="0"/>
      <w:divBdr>
        <w:top w:val="none" w:sz="0" w:space="0" w:color="auto"/>
        <w:left w:val="none" w:sz="0" w:space="0" w:color="auto"/>
        <w:bottom w:val="none" w:sz="0" w:space="0" w:color="auto"/>
        <w:right w:val="none" w:sz="0" w:space="0" w:color="auto"/>
      </w:divBdr>
    </w:div>
    <w:div w:id="913122270">
      <w:bodyDiv w:val="1"/>
      <w:marLeft w:val="0"/>
      <w:marRight w:val="0"/>
      <w:marTop w:val="0"/>
      <w:marBottom w:val="0"/>
      <w:divBdr>
        <w:top w:val="none" w:sz="0" w:space="0" w:color="auto"/>
        <w:left w:val="none" w:sz="0" w:space="0" w:color="auto"/>
        <w:bottom w:val="none" w:sz="0" w:space="0" w:color="auto"/>
        <w:right w:val="none" w:sz="0" w:space="0" w:color="auto"/>
      </w:divBdr>
    </w:div>
    <w:div w:id="976494995">
      <w:bodyDiv w:val="1"/>
      <w:marLeft w:val="0"/>
      <w:marRight w:val="0"/>
      <w:marTop w:val="0"/>
      <w:marBottom w:val="0"/>
      <w:divBdr>
        <w:top w:val="none" w:sz="0" w:space="0" w:color="auto"/>
        <w:left w:val="none" w:sz="0" w:space="0" w:color="auto"/>
        <w:bottom w:val="none" w:sz="0" w:space="0" w:color="auto"/>
        <w:right w:val="none" w:sz="0" w:space="0" w:color="auto"/>
      </w:divBdr>
    </w:div>
    <w:div w:id="989750967">
      <w:bodyDiv w:val="1"/>
      <w:marLeft w:val="0"/>
      <w:marRight w:val="0"/>
      <w:marTop w:val="0"/>
      <w:marBottom w:val="0"/>
      <w:divBdr>
        <w:top w:val="none" w:sz="0" w:space="0" w:color="auto"/>
        <w:left w:val="none" w:sz="0" w:space="0" w:color="auto"/>
        <w:bottom w:val="none" w:sz="0" w:space="0" w:color="auto"/>
        <w:right w:val="none" w:sz="0" w:space="0" w:color="auto"/>
      </w:divBdr>
    </w:div>
    <w:div w:id="996376444">
      <w:bodyDiv w:val="1"/>
      <w:marLeft w:val="0"/>
      <w:marRight w:val="0"/>
      <w:marTop w:val="0"/>
      <w:marBottom w:val="0"/>
      <w:divBdr>
        <w:top w:val="none" w:sz="0" w:space="0" w:color="auto"/>
        <w:left w:val="none" w:sz="0" w:space="0" w:color="auto"/>
        <w:bottom w:val="none" w:sz="0" w:space="0" w:color="auto"/>
        <w:right w:val="none" w:sz="0" w:space="0" w:color="auto"/>
      </w:divBdr>
    </w:div>
    <w:div w:id="1024479651">
      <w:bodyDiv w:val="1"/>
      <w:marLeft w:val="0"/>
      <w:marRight w:val="0"/>
      <w:marTop w:val="0"/>
      <w:marBottom w:val="0"/>
      <w:divBdr>
        <w:top w:val="none" w:sz="0" w:space="0" w:color="auto"/>
        <w:left w:val="none" w:sz="0" w:space="0" w:color="auto"/>
        <w:bottom w:val="none" w:sz="0" w:space="0" w:color="auto"/>
        <w:right w:val="none" w:sz="0" w:space="0" w:color="auto"/>
      </w:divBdr>
    </w:div>
    <w:div w:id="1055466068">
      <w:bodyDiv w:val="1"/>
      <w:marLeft w:val="0"/>
      <w:marRight w:val="0"/>
      <w:marTop w:val="0"/>
      <w:marBottom w:val="0"/>
      <w:divBdr>
        <w:top w:val="none" w:sz="0" w:space="0" w:color="auto"/>
        <w:left w:val="none" w:sz="0" w:space="0" w:color="auto"/>
        <w:bottom w:val="none" w:sz="0" w:space="0" w:color="auto"/>
        <w:right w:val="none" w:sz="0" w:space="0" w:color="auto"/>
      </w:divBdr>
    </w:div>
    <w:div w:id="1184897380">
      <w:bodyDiv w:val="1"/>
      <w:marLeft w:val="0"/>
      <w:marRight w:val="0"/>
      <w:marTop w:val="0"/>
      <w:marBottom w:val="0"/>
      <w:divBdr>
        <w:top w:val="none" w:sz="0" w:space="0" w:color="auto"/>
        <w:left w:val="none" w:sz="0" w:space="0" w:color="auto"/>
        <w:bottom w:val="none" w:sz="0" w:space="0" w:color="auto"/>
        <w:right w:val="none" w:sz="0" w:space="0" w:color="auto"/>
      </w:divBdr>
    </w:div>
    <w:div w:id="1220091902">
      <w:bodyDiv w:val="1"/>
      <w:marLeft w:val="0"/>
      <w:marRight w:val="0"/>
      <w:marTop w:val="0"/>
      <w:marBottom w:val="0"/>
      <w:divBdr>
        <w:top w:val="none" w:sz="0" w:space="0" w:color="auto"/>
        <w:left w:val="none" w:sz="0" w:space="0" w:color="auto"/>
        <w:bottom w:val="none" w:sz="0" w:space="0" w:color="auto"/>
        <w:right w:val="none" w:sz="0" w:space="0" w:color="auto"/>
      </w:divBdr>
    </w:div>
    <w:div w:id="1274291742">
      <w:bodyDiv w:val="1"/>
      <w:marLeft w:val="0"/>
      <w:marRight w:val="0"/>
      <w:marTop w:val="0"/>
      <w:marBottom w:val="0"/>
      <w:divBdr>
        <w:top w:val="none" w:sz="0" w:space="0" w:color="auto"/>
        <w:left w:val="none" w:sz="0" w:space="0" w:color="auto"/>
        <w:bottom w:val="none" w:sz="0" w:space="0" w:color="auto"/>
        <w:right w:val="none" w:sz="0" w:space="0" w:color="auto"/>
      </w:divBdr>
    </w:div>
    <w:div w:id="1295677919">
      <w:bodyDiv w:val="1"/>
      <w:marLeft w:val="0"/>
      <w:marRight w:val="0"/>
      <w:marTop w:val="0"/>
      <w:marBottom w:val="0"/>
      <w:divBdr>
        <w:top w:val="none" w:sz="0" w:space="0" w:color="auto"/>
        <w:left w:val="none" w:sz="0" w:space="0" w:color="auto"/>
        <w:bottom w:val="none" w:sz="0" w:space="0" w:color="auto"/>
        <w:right w:val="none" w:sz="0" w:space="0" w:color="auto"/>
      </w:divBdr>
    </w:div>
    <w:div w:id="1331174621">
      <w:bodyDiv w:val="1"/>
      <w:marLeft w:val="0"/>
      <w:marRight w:val="0"/>
      <w:marTop w:val="0"/>
      <w:marBottom w:val="0"/>
      <w:divBdr>
        <w:top w:val="none" w:sz="0" w:space="0" w:color="auto"/>
        <w:left w:val="none" w:sz="0" w:space="0" w:color="auto"/>
        <w:bottom w:val="none" w:sz="0" w:space="0" w:color="auto"/>
        <w:right w:val="none" w:sz="0" w:space="0" w:color="auto"/>
      </w:divBdr>
    </w:div>
    <w:div w:id="1350638965">
      <w:bodyDiv w:val="1"/>
      <w:marLeft w:val="0"/>
      <w:marRight w:val="0"/>
      <w:marTop w:val="0"/>
      <w:marBottom w:val="0"/>
      <w:divBdr>
        <w:top w:val="none" w:sz="0" w:space="0" w:color="auto"/>
        <w:left w:val="none" w:sz="0" w:space="0" w:color="auto"/>
        <w:bottom w:val="none" w:sz="0" w:space="0" w:color="auto"/>
        <w:right w:val="none" w:sz="0" w:space="0" w:color="auto"/>
      </w:divBdr>
    </w:div>
    <w:div w:id="1380088257">
      <w:bodyDiv w:val="1"/>
      <w:marLeft w:val="0"/>
      <w:marRight w:val="0"/>
      <w:marTop w:val="0"/>
      <w:marBottom w:val="0"/>
      <w:divBdr>
        <w:top w:val="none" w:sz="0" w:space="0" w:color="auto"/>
        <w:left w:val="none" w:sz="0" w:space="0" w:color="auto"/>
        <w:bottom w:val="none" w:sz="0" w:space="0" w:color="auto"/>
        <w:right w:val="none" w:sz="0" w:space="0" w:color="auto"/>
      </w:divBdr>
    </w:div>
    <w:div w:id="1386218717">
      <w:bodyDiv w:val="1"/>
      <w:marLeft w:val="0"/>
      <w:marRight w:val="0"/>
      <w:marTop w:val="0"/>
      <w:marBottom w:val="0"/>
      <w:divBdr>
        <w:top w:val="none" w:sz="0" w:space="0" w:color="auto"/>
        <w:left w:val="none" w:sz="0" w:space="0" w:color="auto"/>
        <w:bottom w:val="none" w:sz="0" w:space="0" w:color="auto"/>
        <w:right w:val="none" w:sz="0" w:space="0" w:color="auto"/>
      </w:divBdr>
    </w:div>
    <w:div w:id="1726878177">
      <w:bodyDiv w:val="1"/>
      <w:marLeft w:val="0"/>
      <w:marRight w:val="0"/>
      <w:marTop w:val="0"/>
      <w:marBottom w:val="0"/>
      <w:divBdr>
        <w:top w:val="none" w:sz="0" w:space="0" w:color="auto"/>
        <w:left w:val="none" w:sz="0" w:space="0" w:color="auto"/>
        <w:bottom w:val="none" w:sz="0" w:space="0" w:color="auto"/>
        <w:right w:val="none" w:sz="0" w:space="0" w:color="auto"/>
      </w:divBdr>
    </w:div>
    <w:div w:id="1826627292">
      <w:bodyDiv w:val="1"/>
      <w:marLeft w:val="0"/>
      <w:marRight w:val="0"/>
      <w:marTop w:val="0"/>
      <w:marBottom w:val="0"/>
      <w:divBdr>
        <w:top w:val="none" w:sz="0" w:space="0" w:color="auto"/>
        <w:left w:val="none" w:sz="0" w:space="0" w:color="auto"/>
        <w:bottom w:val="none" w:sz="0" w:space="0" w:color="auto"/>
        <w:right w:val="none" w:sz="0" w:space="0" w:color="auto"/>
      </w:divBdr>
    </w:div>
    <w:div w:id="1838108721">
      <w:bodyDiv w:val="1"/>
      <w:marLeft w:val="0"/>
      <w:marRight w:val="0"/>
      <w:marTop w:val="0"/>
      <w:marBottom w:val="0"/>
      <w:divBdr>
        <w:top w:val="none" w:sz="0" w:space="0" w:color="auto"/>
        <w:left w:val="none" w:sz="0" w:space="0" w:color="auto"/>
        <w:bottom w:val="none" w:sz="0" w:space="0" w:color="auto"/>
        <w:right w:val="none" w:sz="0" w:space="0" w:color="auto"/>
      </w:divBdr>
    </w:div>
    <w:div w:id="1844708520">
      <w:bodyDiv w:val="1"/>
      <w:marLeft w:val="0"/>
      <w:marRight w:val="0"/>
      <w:marTop w:val="0"/>
      <w:marBottom w:val="0"/>
      <w:divBdr>
        <w:top w:val="none" w:sz="0" w:space="0" w:color="auto"/>
        <w:left w:val="none" w:sz="0" w:space="0" w:color="auto"/>
        <w:bottom w:val="none" w:sz="0" w:space="0" w:color="auto"/>
        <w:right w:val="none" w:sz="0" w:space="0" w:color="auto"/>
      </w:divBdr>
    </w:div>
    <w:div w:id="1861164237">
      <w:bodyDiv w:val="1"/>
      <w:marLeft w:val="0"/>
      <w:marRight w:val="0"/>
      <w:marTop w:val="0"/>
      <w:marBottom w:val="0"/>
      <w:divBdr>
        <w:top w:val="none" w:sz="0" w:space="0" w:color="auto"/>
        <w:left w:val="none" w:sz="0" w:space="0" w:color="auto"/>
        <w:bottom w:val="none" w:sz="0" w:space="0" w:color="auto"/>
        <w:right w:val="none" w:sz="0" w:space="0" w:color="auto"/>
      </w:divBdr>
    </w:div>
    <w:div w:id="1879467203">
      <w:bodyDiv w:val="1"/>
      <w:marLeft w:val="0"/>
      <w:marRight w:val="0"/>
      <w:marTop w:val="0"/>
      <w:marBottom w:val="0"/>
      <w:divBdr>
        <w:top w:val="none" w:sz="0" w:space="0" w:color="auto"/>
        <w:left w:val="none" w:sz="0" w:space="0" w:color="auto"/>
        <w:bottom w:val="none" w:sz="0" w:space="0" w:color="auto"/>
        <w:right w:val="none" w:sz="0" w:space="0" w:color="auto"/>
      </w:divBdr>
    </w:div>
    <w:div w:id="1911577049">
      <w:bodyDiv w:val="1"/>
      <w:marLeft w:val="0"/>
      <w:marRight w:val="0"/>
      <w:marTop w:val="0"/>
      <w:marBottom w:val="0"/>
      <w:divBdr>
        <w:top w:val="none" w:sz="0" w:space="0" w:color="auto"/>
        <w:left w:val="none" w:sz="0" w:space="0" w:color="auto"/>
        <w:bottom w:val="none" w:sz="0" w:space="0" w:color="auto"/>
        <w:right w:val="none" w:sz="0" w:space="0" w:color="auto"/>
      </w:divBdr>
    </w:div>
    <w:div w:id="2079741269">
      <w:bodyDiv w:val="1"/>
      <w:marLeft w:val="0"/>
      <w:marRight w:val="0"/>
      <w:marTop w:val="0"/>
      <w:marBottom w:val="0"/>
      <w:divBdr>
        <w:top w:val="none" w:sz="0" w:space="0" w:color="auto"/>
        <w:left w:val="none" w:sz="0" w:space="0" w:color="auto"/>
        <w:bottom w:val="none" w:sz="0" w:space="0" w:color="auto"/>
        <w:right w:val="none" w:sz="0" w:space="0" w:color="auto"/>
      </w:divBdr>
    </w:div>
    <w:div w:id="2083062736">
      <w:bodyDiv w:val="1"/>
      <w:marLeft w:val="0"/>
      <w:marRight w:val="0"/>
      <w:marTop w:val="0"/>
      <w:marBottom w:val="0"/>
      <w:divBdr>
        <w:top w:val="none" w:sz="0" w:space="0" w:color="auto"/>
        <w:left w:val="none" w:sz="0" w:space="0" w:color="auto"/>
        <w:bottom w:val="none" w:sz="0" w:space="0" w:color="auto"/>
        <w:right w:val="none" w:sz="0" w:space="0" w:color="auto"/>
      </w:divBdr>
    </w:div>
    <w:div w:id="212677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gu/pt-br/composicao/cgu/cgu/guias/guia-de-contratacoes-sustentaveis-set-2023.pdf" TargetMode="External"/><Relationship Id="rId13" Type="http://schemas.openxmlformats.org/officeDocument/2006/relationships/hyperlink" Target="https://www.cnj.jus.br/improbidade_adm/consultar_requerido.php"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certidoes.cgu.gov.b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iretoria@cmgl.es.gov.b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utube.com/watch?v=nAMfqEXgGds" TargetMode="External"/><Relationship Id="rId5" Type="http://schemas.openxmlformats.org/officeDocument/2006/relationships/webSettings" Target="webSettings.xml"/><Relationship Id="rId15" Type="http://schemas.openxmlformats.org/officeDocument/2006/relationships/hyperlink" Target="https://www.gov.br/empresas-e-negocios/pt-br/empreendedor" TargetMode="External"/><Relationship Id="rId10" Type="http://schemas.openxmlformats.org/officeDocument/2006/relationships/hyperlink" Target="https://www.planalto.gov.br/ccivil_03/_Ato2011-2014/2013/Lei/L12846.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lanalto.gov.br/ccivil_03/_ato2007-2010/2010/lei/l12305.htm" TargetMode="External"/><Relationship Id="rId14" Type="http://schemas.openxmlformats.org/officeDocument/2006/relationships/hyperlink" Target="https://certidoes-apf.apps.tcu.gov.b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mgl.es.gov.br/" TargetMode="External"/><Relationship Id="rId1" Type="http://schemas.openxmlformats.org/officeDocument/2006/relationships/hyperlink" Target="mailto:cmgl@cmgl.e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498</TotalTime>
  <Pages>35</Pages>
  <Words>11228</Words>
  <Characters>60637</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  Marques 496810 - Aluno MULTIVIX</dc:creator>
  <cp:keywords/>
  <dc:description/>
  <cp:lastModifiedBy>AMANDA</cp:lastModifiedBy>
  <cp:revision>38</cp:revision>
  <cp:lastPrinted>2025-02-18T18:26:00Z</cp:lastPrinted>
  <dcterms:created xsi:type="dcterms:W3CDTF">2025-01-06T22:11:00Z</dcterms:created>
  <dcterms:modified xsi:type="dcterms:W3CDTF">2025-02-24T15:30:00Z</dcterms:modified>
</cp:coreProperties>
</file>